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7AAC4" w14:textId="7EA38FC9" w:rsidR="00230601" w:rsidRPr="00C601E7" w:rsidRDefault="005B74AE" w:rsidP="007045AE">
      <w:pPr>
        <w:shd w:val="clear" w:color="auto" w:fill="FFFFFF"/>
        <w:rPr>
          <w:rFonts w:ascii="Arial" w:eastAsia="Times New Roman" w:hAnsi="Arial" w:cs="Arial"/>
          <w:b/>
          <w:noProof/>
          <w:color w:val="000000" w:themeColor="text1"/>
          <w:sz w:val="26"/>
          <w:szCs w:val="26"/>
          <w:lang w:val="sq-AL"/>
        </w:rPr>
      </w:pPr>
      <w:r w:rsidRPr="00C601E7">
        <w:rPr>
          <w:noProof/>
          <w:lang w:val="sq-AL"/>
        </w:rPr>
        <w:drawing>
          <wp:anchor distT="0" distB="0" distL="114300" distR="114300" simplePos="0" relativeHeight="251659264" behindDoc="0" locked="0" layoutInCell="1" allowOverlap="1" wp14:anchorId="56FA4364" wp14:editId="73B45D77">
            <wp:simplePos x="0" y="0"/>
            <wp:positionH relativeFrom="margin">
              <wp:posOffset>1924050</wp:posOffset>
            </wp:positionH>
            <wp:positionV relativeFrom="paragraph">
              <wp:posOffset>-635</wp:posOffset>
            </wp:positionV>
            <wp:extent cx="1747388" cy="969084"/>
            <wp:effectExtent l="0" t="0" r="5715" b="2540"/>
            <wp:wrapNone/>
            <wp:docPr id="1" name="Picture 1" descr="Z:\Симона\Logo NEW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Симона\Logo NEW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7388" cy="96908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E6F0CBA" w14:textId="0C10F792" w:rsidR="00230601" w:rsidRPr="00C601E7" w:rsidRDefault="00230601" w:rsidP="006B43D0">
      <w:pPr>
        <w:shd w:val="clear" w:color="auto" w:fill="FFFFFF"/>
        <w:jc w:val="right"/>
        <w:rPr>
          <w:rFonts w:ascii="Arial" w:eastAsia="Times New Roman" w:hAnsi="Arial" w:cs="Arial"/>
          <w:b/>
          <w:noProof/>
          <w:color w:val="000000" w:themeColor="text1"/>
          <w:sz w:val="26"/>
          <w:szCs w:val="26"/>
          <w:lang w:val="sq-AL"/>
        </w:rPr>
      </w:pPr>
    </w:p>
    <w:p w14:paraId="25480839" w14:textId="77777777" w:rsidR="00230601" w:rsidRPr="00C601E7" w:rsidRDefault="00230601" w:rsidP="006B43D0">
      <w:pPr>
        <w:shd w:val="clear" w:color="auto" w:fill="FFFFFF"/>
        <w:jc w:val="right"/>
        <w:rPr>
          <w:rFonts w:ascii="Arial" w:eastAsia="Times New Roman" w:hAnsi="Arial" w:cs="Arial"/>
          <w:b/>
          <w:noProof/>
          <w:color w:val="000000" w:themeColor="text1"/>
          <w:sz w:val="26"/>
          <w:szCs w:val="26"/>
          <w:lang w:val="sq-AL"/>
        </w:rPr>
      </w:pPr>
    </w:p>
    <w:p w14:paraId="57704594" w14:textId="77777777" w:rsidR="00230601" w:rsidRPr="00C601E7" w:rsidRDefault="00230601" w:rsidP="006B43D0">
      <w:pPr>
        <w:shd w:val="clear" w:color="auto" w:fill="FFFFFF"/>
        <w:jc w:val="right"/>
        <w:rPr>
          <w:rFonts w:ascii="Arial" w:eastAsia="Times New Roman" w:hAnsi="Arial" w:cs="Arial"/>
          <w:b/>
          <w:noProof/>
          <w:color w:val="000000" w:themeColor="text1"/>
          <w:sz w:val="26"/>
          <w:szCs w:val="26"/>
          <w:lang w:val="sq-AL"/>
        </w:rPr>
      </w:pPr>
    </w:p>
    <w:p w14:paraId="092A1490" w14:textId="77777777" w:rsidR="00230601" w:rsidRPr="00C601E7" w:rsidRDefault="00230601" w:rsidP="006B43D0">
      <w:pPr>
        <w:shd w:val="clear" w:color="auto" w:fill="FFFFFF"/>
        <w:jc w:val="right"/>
        <w:rPr>
          <w:rFonts w:ascii="Arial" w:eastAsia="Times New Roman" w:hAnsi="Arial" w:cs="Arial"/>
          <w:b/>
          <w:noProof/>
          <w:color w:val="000000" w:themeColor="text1"/>
          <w:sz w:val="26"/>
          <w:szCs w:val="26"/>
          <w:lang w:val="sq-AL"/>
        </w:rPr>
      </w:pPr>
    </w:p>
    <w:p w14:paraId="3BD6F77A" w14:textId="14F61D66" w:rsidR="00230601" w:rsidRPr="00C601E7" w:rsidRDefault="00230601" w:rsidP="005B74AE">
      <w:pPr>
        <w:shd w:val="clear" w:color="auto" w:fill="FFFFFF"/>
        <w:rPr>
          <w:rFonts w:ascii="Arial" w:eastAsia="Times New Roman" w:hAnsi="Arial" w:cs="Arial"/>
          <w:b/>
          <w:noProof/>
          <w:color w:val="000000" w:themeColor="text1"/>
          <w:sz w:val="26"/>
          <w:szCs w:val="26"/>
          <w:lang w:val="sq-AL"/>
        </w:rPr>
      </w:pPr>
    </w:p>
    <w:p w14:paraId="40E0E3AE" w14:textId="43873148" w:rsidR="00230601" w:rsidRPr="00C601E7" w:rsidRDefault="00D24E23" w:rsidP="005B74AE">
      <w:pPr>
        <w:shd w:val="clear" w:color="auto" w:fill="FFFFFF"/>
        <w:jc w:val="center"/>
        <w:rPr>
          <w:rFonts w:ascii="Arial" w:eastAsia="Times New Roman" w:hAnsi="Arial" w:cs="Arial"/>
          <w:b/>
          <w:noProof/>
          <w:color w:val="000000" w:themeColor="text1"/>
          <w:sz w:val="28"/>
          <w:szCs w:val="28"/>
          <w:lang w:val="sq-AL"/>
        </w:rPr>
      </w:pPr>
      <w:r w:rsidRPr="00C601E7">
        <w:rPr>
          <w:rFonts w:ascii="Arial" w:hAnsi="Arial" w:cs="Arial"/>
          <w:noProof/>
          <w:color w:val="000000"/>
          <w:sz w:val="28"/>
          <w:szCs w:val="28"/>
          <w:shd w:val="clear" w:color="auto" w:fill="FFFFFF"/>
          <w:lang w:val="sq-AL"/>
        </w:rPr>
        <w:t>Kuvendi i Republikës së Maqedonisë së Veriut</w:t>
      </w:r>
    </w:p>
    <w:p w14:paraId="0E8B5452" w14:textId="77777777" w:rsidR="00230601" w:rsidRPr="00C601E7" w:rsidRDefault="00230601" w:rsidP="006B43D0">
      <w:pPr>
        <w:shd w:val="clear" w:color="auto" w:fill="FFFFFF"/>
        <w:jc w:val="right"/>
        <w:rPr>
          <w:rFonts w:ascii="Arial" w:eastAsia="Times New Roman" w:hAnsi="Arial" w:cs="Arial"/>
          <w:b/>
          <w:noProof/>
          <w:color w:val="000000" w:themeColor="text1"/>
          <w:sz w:val="26"/>
          <w:szCs w:val="26"/>
          <w:lang w:val="sq-AL"/>
        </w:rPr>
      </w:pPr>
    </w:p>
    <w:p w14:paraId="122E738E" w14:textId="77777777" w:rsidR="00230601" w:rsidRPr="00C601E7" w:rsidRDefault="00230601" w:rsidP="006B43D0">
      <w:pPr>
        <w:shd w:val="clear" w:color="auto" w:fill="FFFFFF"/>
        <w:jc w:val="right"/>
        <w:rPr>
          <w:rFonts w:ascii="Arial" w:eastAsia="Times New Roman" w:hAnsi="Arial" w:cs="Arial"/>
          <w:b/>
          <w:noProof/>
          <w:color w:val="000000" w:themeColor="text1"/>
          <w:sz w:val="26"/>
          <w:szCs w:val="26"/>
          <w:lang w:val="sq-AL"/>
        </w:rPr>
      </w:pPr>
    </w:p>
    <w:p w14:paraId="1B13D70B" w14:textId="77777777" w:rsidR="00230601" w:rsidRPr="00C601E7" w:rsidRDefault="00230601" w:rsidP="006B43D0">
      <w:pPr>
        <w:shd w:val="clear" w:color="auto" w:fill="FFFFFF"/>
        <w:jc w:val="right"/>
        <w:rPr>
          <w:rFonts w:ascii="Arial" w:eastAsia="Times New Roman" w:hAnsi="Arial" w:cs="Arial"/>
          <w:b/>
          <w:noProof/>
          <w:color w:val="000000" w:themeColor="text1"/>
          <w:sz w:val="26"/>
          <w:szCs w:val="26"/>
          <w:lang w:val="sq-AL"/>
        </w:rPr>
      </w:pPr>
    </w:p>
    <w:p w14:paraId="632D8D45" w14:textId="77777777" w:rsidR="00230601" w:rsidRPr="00C601E7" w:rsidRDefault="00230601" w:rsidP="006B43D0">
      <w:pPr>
        <w:shd w:val="clear" w:color="auto" w:fill="FFFFFF"/>
        <w:jc w:val="right"/>
        <w:rPr>
          <w:rFonts w:ascii="Arial" w:eastAsia="Times New Roman" w:hAnsi="Arial" w:cs="Arial"/>
          <w:b/>
          <w:noProof/>
          <w:color w:val="000000" w:themeColor="text1"/>
          <w:sz w:val="26"/>
          <w:szCs w:val="26"/>
          <w:lang w:val="sq-AL"/>
        </w:rPr>
      </w:pPr>
    </w:p>
    <w:p w14:paraId="65918CD2" w14:textId="77777777" w:rsidR="00230601" w:rsidRPr="00C601E7" w:rsidRDefault="00230601" w:rsidP="006B43D0">
      <w:pPr>
        <w:shd w:val="clear" w:color="auto" w:fill="FFFFFF"/>
        <w:jc w:val="right"/>
        <w:rPr>
          <w:rFonts w:ascii="Arial" w:eastAsia="Times New Roman" w:hAnsi="Arial" w:cs="Arial"/>
          <w:b/>
          <w:noProof/>
          <w:color w:val="000000" w:themeColor="text1"/>
          <w:sz w:val="26"/>
          <w:szCs w:val="26"/>
          <w:lang w:val="sq-AL"/>
        </w:rPr>
      </w:pPr>
    </w:p>
    <w:p w14:paraId="1BD43EB1" w14:textId="77777777" w:rsidR="00230601" w:rsidRPr="00C601E7" w:rsidRDefault="00230601" w:rsidP="006B43D0">
      <w:pPr>
        <w:shd w:val="clear" w:color="auto" w:fill="FFFFFF"/>
        <w:jc w:val="right"/>
        <w:rPr>
          <w:rFonts w:ascii="Arial" w:eastAsia="Times New Roman" w:hAnsi="Arial" w:cs="Arial"/>
          <w:b/>
          <w:noProof/>
          <w:color w:val="000000" w:themeColor="text1"/>
          <w:sz w:val="26"/>
          <w:szCs w:val="26"/>
          <w:lang w:val="sq-AL"/>
        </w:rPr>
      </w:pPr>
    </w:p>
    <w:p w14:paraId="3875BD14" w14:textId="77777777" w:rsidR="00230601" w:rsidRPr="00C601E7" w:rsidRDefault="00230601" w:rsidP="006B43D0">
      <w:pPr>
        <w:shd w:val="clear" w:color="auto" w:fill="FFFFFF"/>
        <w:jc w:val="right"/>
        <w:rPr>
          <w:rFonts w:ascii="Arial" w:eastAsia="Times New Roman" w:hAnsi="Arial" w:cs="Arial"/>
          <w:b/>
          <w:noProof/>
          <w:color w:val="000000" w:themeColor="text1"/>
          <w:sz w:val="26"/>
          <w:szCs w:val="26"/>
          <w:lang w:val="sq-AL"/>
        </w:rPr>
      </w:pPr>
    </w:p>
    <w:p w14:paraId="17E38BA0" w14:textId="77777777" w:rsidR="00230601" w:rsidRPr="00C601E7" w:rsidRDefault="00230601" w:rsidP="000445F1">
      <w:pPr>
        <w:shd w:val="clear" w:color="auto" w:fill="FFFFFF"/>
        <w:jc w:val="center"/>
        <w:rPr>
          <w:rFonts w:ascii="Arial" w:eastAsia="Times New Roman" w:hAnsi="Arial" w:cs="Arial"/>
          <w:b/>
          <w:noProof/>
          <w:color w:val="000000" w:themeColor="text1"/>
          <w:sz w:val="26"/>
          <w:szCs w:val="26"/>
          <w:lang w:val="sq-AL"/>
        </w:rPr>
      </w:pPr>
    </w:p>
    <w:p w14:paraId="01776848" w14:textId="77777777" w:rsidR="00B07A05" w:rsidRPr="00C601E7" w:rsidRDefault="00B07A05" w:rsidP="000445F1">
      <w:pPr>
        <w:shd w:val="clear" w:color="auto" w:fill="FFFFFF"/>
        <w:jc w:val="center"/>
        <w:rPr>
          <w:rFonts w:ascii="Arial" w:eastAsia="Times New Roman" w:hAnsi="Arial" w:cs="Arial"/>
          <w:b/>
          <w:noProof/>
          <w:color w:val="000000" w:themeColor="text1"/>
          <w:sz w:val="32"/>
          <w:szCs w:val="26"/>
          <w:lang w:val="sq-AL"/>
        </w:rPr>
      </w:pPr>
    </w:p>
    <w:p w14:paraId="5FF9586B" w14:textId="5DE746D7" w:rsidR="00D24E23" w:rsidRPr="00C601E7" w:rsidRDefault="00D24E23" w:rsidP="00D24E23">
      <w:pPr>
        <w:shd w:val="clear" w:color="auto" w:fill="FFFFFF"/>
        <w:jc w:val="center"/>
        <w:rPr>
          <w:rFonts w:ascii="Arial" w:eastAsia="Times New Roman" w:hAnsi="Arial" w:cs="Arial"/>
          <w:b/>
          <w:noProof/>
          <w:color w:val="000000" w:themeColor="text1"/>
          <w:sz w:val="32"/>
          <w:szCs w:val="26"/>
          <w:lang w:val="sq-AL"/>
        </w:rPr>
      </w:pPr>
      <w:r w:rsidRPr="00C601E7">
        <w:rPr>
          <w:rFonts w:ascii="Arial" w:eastAsia="Times New Roman" w:hAnsi="Arial" w:cs="Arial"/>
          <w:b/>
          <w:noProof/>
          <w:color w:val="000000" w:themeColor="text1"/>
          <w:sz w:val="32"/>
          <w:szCs w:val="26"/>
          <w:lang w:val="sq-AL"/>
        </w:rPr>
        <w:t>PROPOZIM-PLANI I VEPRIMIT PËR PROMOVIMIN E</w:t>
      </w:r>
    </w:p>
    <w:p w14:paraId="6C017D64" w14:textId="54F421B9" w:rsidR="00835CBF" w:rsidRPr="00C601E7" w:rsidRDefault="00D24E23" w:rsidP="000445F1">
      <w:pPr>
        <w:shd w:val="clear" w:color="auto" w:fill="FFFFFF"/>
        <w:jc w:val="center"/>
        <w:rPr>
          <w:rFonts w:ascii="Arial" w:eastAsia="Times New Roman" w:hAnsi="Arial" w:cs="Arial"/>
          <w:b/>
          <w:noProof/>
          <w:color w:val="000000" w:themeColor="text1"/>
          <w:sz w:val="32"/>
          <w:szCs w:val="26"/>
          <w:lang w:val="sq-AL"/>
        </w:rPr>
      </w:pPr>
      <w:r w:rsidRPr="00C601E7">
        <w:rPr>
          <w:rFonts w:ascii="Arial" w:eastAsia="Times New Roman" w:hAnsi="Arial" w:cs="Arial"/>
          <w:b/>
          <w:noProof/>
          <w:color w:val="000000" w:themeColor="text1"/>
          <w:sz w:val="32"/>
          <w:szCs w:val="26"/>
          <w:lang w:val="sq-AL"/>
        </w:rPr>
        <w:t>NDJESHMËRI</w:t>
      </w:r>
      <w:r w:rsidR="002B4F2C" w:rsidRPr="00C601E7">
        <w:rPr>
          <w:rFonts w:ascii="Arial" w:eastAsia="Times New Roman" w:hAnsi="Arial" w:cs="Arial"/>
          <w:b/>
          <w:noProof/>
          <w:color w:val="000000" w:themeColor="text1"/>
          <w:sz w:val="32"/>
          <w:szCs w:val="26"/>
          <w:lang w:val="sq-AL"/>
        </w:rPr>
        <w:t>SË</w:t>
      </w:r>
      <w:r w:rsidRPr="00C601E7">
        <w:rPr>
          <w:rFonts w:ascii="Arial" w:eastAsia="Times New Roman" w:hAnsi="Arial" w:cs="Arial"/>
          <w:b/>
          <w:noProof/>
          <w:color w:val="000000" w:themeColor="text1"/>
          <w:sz w:val="32"/>
          <w:szCs w:val="26"/>
          <w:lang w:val="sq-AL"/>
        </w:rPr>
        <w:t xml:space="preserve"> GJINORE </w:t>
      </w:r>
      <w:r w:rsidR="00244518" w:rsidRPr="00C601E7">
        <w:rPr>
          <w:rFonts w:ascii="Arial" w:eastAsia="Times New Roman" w:hAnsi="Arial" w:cs="Arial"/>
          <w:b/>
          <w:noProof/>
          <w:color w:val="000000" w:themeColor="text1"/>
          <w:sz w:val="32"/>
          <w:szCs w:val="26"/>
          <w:lang w:val="sq-AL"/>
        </w:rPr>
        <w:t>I</w:t>
      </w:r>
      <w:r w:rsidRPr="00C601E7">
        <w:rPr>
          <w:rFonts w:ascii="Arial" w:eastAsia="Times New Roman" w:hAnsi="Arial" w:cs="Arial"/>
          <w:b/>
          <w:noProof/>
          <w:color w:val="000000" w:themeColor="text1"/>
          <w:sz w:val="32"/>
          <w:szCs w:val="26"/>
          <w:lang w:val="sq-AL"/>
        </w:rPr>
        <w:t xml:space="preserve"> KUVENDIT TË REPUBLIKËS SË MAQEDONISË SË VERIUT</w:t>
      </w:r>
    </w:p>
    <w:p w14:paraId="08D85DC0" w14:textId="77777777" w:rsidR="00835CBF" w:rsidRPr="00C601E7" w:rsidRDefault="00835CBF" w:rsidP="000445F1">
      <w:pPr>
        <w:shd w:val="clear" w:color="auto" w:fill="FFFFFF"/>
        <w:jc w:val="center"/>
        <w:rPr>
          <w:rFonts w:ascii="Arial" w:eastAsia="Times New Roman" w:hAnsi="Arial" w:cs="Arial"/>
          <w:b/>
          <w:noProof/>
          <w:color w:val="000000" w:themeColor="text1"/>
          <w:sz w:val="32"/>
          <w:szCs w:val="26"/>
          <w:lang w:val="sq-AL"/>
        </w:rPr>
      </w:pPr>
    </w:p>
    <w:p w14:paraId="7F11E169" w14:textId="55D6E54F" w:rsidR="00835CBF" w:rsidRPr="00C601E7" w:rsidRDefault="00835CBF" w:rsidP="000445F1">
      <w:pPr>
        <w:shd w:val="clear" w:color="auto" w:fill="FFFFFF"/>
        <w:jc w:val="center"/>
        <w:rPr>
          <w:rFonts w:ascii="Arial" w:eastAsia="Times New Roman" w:hAnsi="Arial" w:cs="Arial"/>
          <w:b/>
          <w:noProof/>
          <w:color w:val="000000" w:themeColor="text1"/>
          <w:sz w:val="32"/>
          <w:szCs w:val="26"/>
          <w:lang w:val="sq-AL"/>
        </w:rPr>
      </w:pPr>
      <w:r w:rsidRPr="00C601E7">
        <w:rPr>
          <w:rFonts w:ascii="Arial" w:eastAsia="Times New Roman" w:hAnsi="Arial" w:cs="Arial"/>
          <w:b/>
          <w:noProof/>
          <w:color w:val="000000" w:themeColor="text1"/>
          <w:sz w:val="32"/>
          <w:szCs w:val="26"/>
          <w:lang w:val="sq-AL"/>
        </w:rPr>
        <w:t>20</w:t>
      </w:r>
      <w:r w:rsidR="00B7287C" w:rsidRPr="00C601E7">
        <w:rPr>
          <w:rFonts w:ascii="Arial" w:eastAsia="Times New Roman" w:hAnsi="Arial" w:cs="Arial"/>
          <w:b/>
          <w:noProof/>
          <w:color w:val="000000" w:themeColor="text1"/>
          <w:sz w:val="32"/>
          <w:szCs w:val="26"/>
          <w:lang w:val="sq-AL"/>
        </w:rPr>
        <w:t>2</w:t>
      </w:r>
      <w:r w:rsidR="00851B78" w:rsidRPr="00C601E7">
        <w:rPr>
          <w:rFonts w:ascii="Arial" w:eastAsia="Times New Roman" w:hAnsi="Arial" w:cs="Arial"/>
          <w:b/>
          <w:noProof/>
          <w:color w:val="000000" w:themeColor="text1"/>
          <w:sz w:val="32"/>
          <w:szCs w:val="26"/>
          <w:lang w:val="sq-AL"/>
        </w:rPr>
        <w:t>2</w:t>
      </w:r>
      <w:r w:rsidRPr="00C601E7">
        <w:rPr>
          <w:rFonts w:ascii="Arial" w:eastAsia="Times New Roman" w:hAnsi="Arial" w:cs="Arial"/>
          <w:b/>
          <w:noProof/>
          <w:color w:val="000000" w:themeColor="text1"/>
          <w:sz w:val="32"/>
          <w:szCs w:val="26"/>
          <w:lang w:val="sq-AL"/>
        </w:rPr>
        <w:t>-202</w:t>
      </w:r>
      <w:r w:rsidR="00162B28" w:rsidRPr="00C601E7">
        <w:rPr>
          <w:rFonts w:ascii="Arial" w:eastAsia="Times New Roman" w:hAnsi="Arial" w:cs="Arial"/>
          <w:b/>
          <w:noProof/>
          <w:color w:val="000000" w:themeColor="text1"/>
          <w:sz w:val="32"/>
          <w:szCs w:val="26"/>
          <w:lang w:val="sq-AL"/>
        </w:rPr>
        <w:t>4</w:t>
      </w:r>
    </w:p>
    <w:p w14:paraId="682A958C" w14:textId="7FAC6E5C" w:rsidR="0054540F" w:rsidRPr="00C601E7" w:rsidRDefault="0054540F" w:rsidP="000445F1">
      <w:pPr>
        <w:shd w:val="clear" w:color="auto" w:fill="FFFFFF"/>
        <w:jc w:val="both"/>
        <w:rPr>
          <w:rFonts w:ascii="Arial" w:eastAsia="Times New Roman" w:hAnsi="Arial" w:cs="Arial"/>
          <w:noProof/>
          <w:color w:val="000000" w:themeColor="text1"/>
          <w:sz w:val="32"/>
          <w:lang w:val="sq-AL"/>
        </w:rPr>
      </w:pPr>
    </w:p>
    <w:p w14:paraId="6C01CF90" w14:textId="77777777" w:rsidR="00B07A05" w:rsidRPr="00C601E7" w:rsidRDefault="00B07A05" w:rsidP="000445F1">
      <w:pPr>
        <w:shd w:val="clear" w:color="auto" w:fill="FFFFFF"/>
        <w:jc w:val="both"/>
        <w:rPr>
          <w:rFonts w:ascii="Arial" w:eastAsia="Times New Roman" w:hAnsi="Arial" w:cs="Arial"/>
          <w:i/>
          <w:noProof/>
          <w:color w:val="000000" w:themeColor="text1"/>
          <w:lang w:val="sq-AL"/>
        </w:rPr>
      </w:pPr>
    </w:p>
    <w:p w14:paraId="2C00EF0C" w14:textId="77777777" w:rsidR="00B07A05" w:rsidRPr="00C601E7" w:rsidRDefault="00B07A05" w:rsidP="000445F1">
      <w:pPr>
        <w:shd w:val="clear" w:color="auto" w:fill="FFFFFF"/>
        <w:jc w:val="both"/>
        <w:rPr>
          <w:rFonts w:ascii="Arial" w:eastAsia="Times New Roman" w:hAnsi="Arial" w:cs="Arial"/>
          <w:i/>
          <w:noProof/>
          <w:color w:val="000000" w:themeColor="text1"/>
          <w:lang w:val="sq-AL"/>
        </w:rPr>
      </w:pPr>
    </w:p>
    <w:p w14:paraId="28DD9AD9" w14:textId="77777777" w:rsidR="00B07A05" w:rsidRPr="00C601E7" w:rsidRDefault="00B07A05" w:rsidP="000445F1">
      <w:pPr>
        <w:shd w:val="clear" w:color="auto" w:fill="FFFFFF"/>
        <w:jc w:val="both"/>
        <w:rPr>
          <w:rFonts w:ascii="Arial" w:eastAsia="Times New Roman" w:hAnsi="Arial" w:cs="Arial"/>
          <w:i/>
          <w:noProof/>
          <w:color w:val="000000" w:themeColor="text1"/>
          <w:lang w:val="sq-AL"/>
        </w:rPr>
      </w:pPr>
    </w:p>
    <w:p w14:paraId="4D318910" w14:textId="77777777" w:rsidR="00B07A05" w:rsidRPr="00C601E7" w:rsidRDefault="00B07A05" w:rsidP="000445F1">
      <w:pPr>
        <w:shd w:val="clear" w:color="auto" w:fill="FFFFFF"/>
        <w:jc w:val="both"/>
        <w:rPr>
          <w:rFonts w:ascii="Arial" w:eastAsia="Times New Roman" w:hAnsi="Arial" w:cs="Arial"/>
          <w:i/>
          <w:noProof/>
          <w:color w:val="000000" w:themeColor="text1"/>
          <w:lang w:val="sq-AL"/>
        </w:rPr>
      </w:pPr>
    </w:p>
    <w:p w14:paraId="1694FD8B" w14:textId="77777777" w:rsidR="00B07A05" w:rsidRPr="00C601E7" w:rsidRDefault="00B07A05" w:rsidP="000445F1">
      <w:pPr>
        <w:shd w:val="clear" w:color="auto" w:fill="FFFFFF"/>
        <w:jc w:val="both"/>
        <w:rPr>
          <w:rFonts w:ascii="Arial" w:eastAsia="Times New Roman" w:hAnsi="Arial" w:cs="Arial"/>
          <w:i/>
          <w:noProof/>
          <w:color w:val="000000" w:themeColor="text1"/>
          <w:lang w:val="sq-AL"/>
        </w:rPr>
      </w:pPr>
    </w:p>
    <w:p w14:paraId="6EC32E42" w14:textId="77777777" w:rsidR="00B07A05" w:rsidRPr="00C601E7" w:rsidRDefault="00B07A05" w:rsidP="000445F1">
      <w:pPr>
        <w:shd w:val="clear" w:color="auto" w:fill="FFFFFF"/>
        <w:jc w:val="both"/>
        <w:rPr>
          <w:rFonts w:ascii="Arial" w:eastAsia="Times New Roman" w:hAnsi="Arial" w:cs="Arial"/>
          <w:i/>
          <w:noProof/>
          <w:color w:val="000000" w:themeColor="text1"/>
          <w:lang w:val="sq-AL"/>
        </w:rPr>
      </w:pPr>
    </w:p>
    <w:p w14:paraId="39FEADA2" w14:textId="77777777" w:rsidR="00B07A05" w:rsidRPr="00C601E7" w:rsidRDefault="00B07A05" w:rsidP="000445F1">
      <w:pPr>
        <w:shd w:val="clear" w:color="auto" w:fill="FFFFFF"/>
        <w:jc w:val="both"/>
        <w:rPr>
          <w:rFonts w:ascii="Arial" w:eastAsia="Times New Roman" w:hAnsi="Arial" w:cs="Arial"/>
          <w:i/>
          <w:noProof/>
          <w:color w:val="000000" w:themeColor="text1"/>
          <w:lang w:val="sq-AL"/>
        </w:rPr>
      </w:pPr>
    </w:p>
    <w:p w14:paraId="19021048" w14:textId="77777777" w:rsidR="00B07A05" w:rsidRPr="00C601E7" w:rsidRDefault="00B07A05" w:rsidP="000445F1">
      <w:pPr>
        <w:shd w:val="clear" w:color="auto" w:fill="FFFFFF"/>
        <w:jc w:val="both"/>
        <w:rPr>
          <w:rFonts w:ascii="Arial" w:eastAsia="Times New Roman" w:hAnsi="Arial" w:cs="Arial"/>
          <w:i/>
          <w:noProof/>
          <w:color w:val="000000" w:themeColor="text1"/>
          <w:lang w:val="sq-AL"/>
        </w:rPr>
      </w:pPr>
    </w:p>
    <w:p w14:paraId="097BBC94" w14:textId="77777777" w:rsidR="00B07A05" w:rsidRPr="00C601E7" w:rsidRDefault="00B07A05" w:rsidP="000445F1">
      <w:pPr>
        <w:shd w:val="clear" w:color="auto" w:fill="FFFFFF"/>
        <w:jc w:val="both"/>
        <w:rPr>
          <w:rFonts w:ascii="Arial" w:eastAsia="Times New Roman" w:hAnsi="Arial" w:cs="Arial"/>
          <w:i/>
          <w:noProof/>
          <w:color w:val="000000" w:themeColor="text1"/>
          <w:lang w:val="sq-AL"/>
        </w:rPr>
      </w:pPr>
    </w:p>
    <w:p w14:paraId="31B9109D" w14:textId="77777777" w:rsidR="00B07A05" w:rsidRPr="00C601E7" w:rsidRDefault="00B07A05" w:rsidP="000445F1">
      <w:pPr>
        <w:shd w:val="clear" w:color="auto" w:fill="FFFFFF"/>
        <w:jc w:val="both"/>
        <w:rPr>
          <w:rFonts w:ascii="Arial" w:eastAsia="Times New Roman" w:hAnsi="Arial" w:cs="Arial"/>
          <w:i/>
          <w:noProof/>
          <w:color w:val="000000" w:themeColor="text1"/>
          <w:lang w:val="sq-AL"/>
        </w:rPr>
      </w:pPr>
    </w:p>
    <w:p w14:paraId="7769E290" w14:textId="77777777" w:rsidR="00B07A05" w:rsidRPr="00C601E7" w:rsidRDefault="00B07A05" w:rsidP="000445F1">
      <w:pPr>
        <w:shd w:val="clear" w:color="auto" w:fill="FFFFFF"/>
        <w:jc w:val="both"/>
        <w:rPr>
          <w:rFonts w:ascii="Arial" w:eastAsia="Times New Roman" w:hAnsi="Arial" w:cs="Arial"/>
          <w:i/>
          <w:noProof/>
          <w:color w:val="000000" w:themeColor="text1"/>
          <w:lang w:val="sq-AL"/>
        </w:rPr>
      </w:pPr>
    </w:p>
    <w:p w14:paraId="23F297B8" w14:textId="77777777" w:rsidR="00B07A05" w:rsidRPr="00C601E7" w:rsidRDefault="00B07A05" w:rsidP="000445F1">
      <w:pPr>
        <w:shd w:val="clear" w:color="auto" w:fill="FFFFFF"/>
        <w:jc w:val="both"/>
        <w:rPr>
          <w:rFonts w:ascii="Arial" w:eastAsia="Times New Roman" w:hAnsi="Arial" w:cs="Arial"/>
          <w:i/>
          <w:noProof/>
          <w:color w:val="000000" w:themeColor="text1"/>
          <w:lang w:val="sq-AL"/>
        </w:rPr>
      </w:pPr>
    </w:p>
    <w:p w14:paraId="73D7C17F" w14:textId="77777777" w:rsidR="00B07A05" w:rsidRPr="00C601E7" w:rsidRDefault="00B07A05" w:rsidP="000445F1">
      <w:pPr>
        <w:shd w:val="clear" w:color="auto" w:fill="FFFFFF"/>
        <w:jc w:val="both"/>
        <w:rPr>
          <w:rFonts w:ascii="Arial" w:eastAsia="Times New Roman" w:hAnsi="Arial" w:cs="Arial"/>
          <w:i/>
          <w:noProof/>
          <w:color w:val="000000" w:themeColor="text1"/>
          <w:lang w:val="sq-AL"/>
        </w:rPr>
      </w:pPr>
    </w:p>
    <w:p w14:paraId="5D175FFD" w14:textId="77777777" w:rsidR="00B07A05" w:rsidRPr="00C601E7" w:rsidRDefault="00B07A05" w:rsidP="000445F1">
      <w:pPr>
        <w:shd w:val="clear" w:color="auto" w:fill="FFFFFF"/>
        <w:jc w:val="both"/>
        <w:rPr>
          <w:rFonts w:ascii="Arial" w:eastAsia="Times New Roman" w:hAnsi="Arial" w:cs="Arial"/>
          <w:i/>
          <w:noProof/>
          <w:color w:val="000000" w:themeColor="text1"/>
          <w:lang w:val="sq-AL"/>
        </w:rPr>
      </w:pPr>
    </w:p>
    <w:p w14:paraId="1BC83C75" w14:textId="77777777" w:rsidR="00B07A05" w:rsidRPr="00C601E7" w:rsidRDefault="00B07A05" w:rsidP="000445F1">
      <w:pPr>
        <w:shd w:val="clear" w:color="auto" w:fill="FFFFFF"/>
        <w:jc w:val="both"/>
        <w:rPr>
          <w:rFonts w:ascii="Arial" w:eastAsia="Times New Roman" w:hAnsi="Arial" w:cs="Arial"/>
          <w:i/>
          <w:noProof/>
          <w:color w:val="000000" w:themeColor="text1"/>
          <w:lang w:val="sq-AL"/>
        </w:rPr>
      </w:pPr>
    </w:p>
    <w:p w14:paraId="48D28F83" w14:textId="77777777" w:rsidR="00B07A05" w:rsidRPr="00C601E7" w:rsidRDefault="00B07A05" w:rsidP="000445F1">
      <w:pPr>
        <w:shd w:val="clear" w:color="auto" w:fill="FFFFFF"/>
        <w:jc w:val="both"/>
        <w:rPr>
          <w:rFonts w:ascii="Arial" w:eastAsia="Times New Roman" w:hAnsi="Arial" w:cs="Arial"/>
          <w:i/>
          <w:noProof/>
          <w:color w:val="000000" w:themeColor="text1"/>
          <w:lang w:val="sq-AL"/>
        </w:rPr>
      </w:pPr>
    </w:p>
    <w:p w14:paraId="0FD57526" w14:textId="77777777" w:rsidR="00B07A05" w:rsidRPr="00C601E7" w:rsidRDefault="00B07A05" w:rsidP="000445F1">
      <w:pPr>
        <w:shd w:val="clear" w:color="auto" w:fill="FFFFFF"/>
        <w:jc w:val="both"/>
        <w:rPr>
          <w:rFonts w:ascii="Arial" w:eastAsia="Times New Roman" w:hAnsi="Arial" w:cs="Arial"/>
          <w:i/>
          <w:noProof/>
          <w:color w:val="000000" w:themeColor="text1"/>
          <w:lang w:val="sq-AL"/>
        </w:rPr>
      </w:pPr>
    </w:p>
    <w:p w14:paraId="3706E167" w14:textId="77777777" w:rsidR="00B07A05" w:rsidRPr="00C601E7" w:rsidRDefault="00B07A05" w:rsidP="000445F1">
      <w:pPr>
        <w:shd w:val="clear" w:color="auto" w:fill="FFFFFF"/>
        <w:jc w:val="both"/>
        <w:rPr>
          <w:rFonts w:ascii="Arial" w:eastAsia="Times New Roman" w:hAnsi="Arial" w:cs="Arial"/>
          <w:i/>
          <w:noProof/>
          <w:color w:val="000000" w:themeColor="text1"/>
          <w:lang w:val="sq-AL"/>
        </w:rPr>
      </w:pPr>
    </w:p>
    <w:p w14:paraId="593B1C58" w14:textId="77777777" w:rsidR="00B07A05" w:rsidRPr="00C601E7" w:rsidRDefault="00B07A05" w:rsidP="000445F1">
      <w:pPr>
        <w:shd w:val="clear" w:color="auto" w:fill="FFFFFF"/>
        <w:jc w:val="both"/>
        <w:rPr>
          <w:rFonts w:ascii="Arial" w:eastAsia="Times New Roman" w:hAnsi="Arial" w:cs="Arial"/>
          <w:i/>
          <w:noProof/>
          <w:color w:val="000000" w:themeColor="text1"/>
          <w:lang w:val="sq-AL"/>
        </w:rPr>
      </w:pPr>
    </w:p>
    <w:p w14:paraId="172F3520" w14:textId="77777777" w:rsidR="00B07A05" w:rsidRPr="00C601E7" w:rsidRDefault="00B07A05" w:rsidP="000445F1">
      <w:pPr>
        <w:shd w:val="clear" w:color="auto" w:fill="FFFFFF"/>
        <w:jc w:val="both"/>
        <w:rPr>
          <w:rFonts w:ascii="Arial" w:eastAsia="Times New Roman" w:hAnsi="Arial" w:cs="Arial"/>
          <w:i/>
          <w:noProof/>
          <w:color w:val="000000" w:themeColor="text1"/>
          <w:lang w:val="sq-AL"/>
        </w:rPr>
      </w:pPr>
    </w:p>
    <w:p w14:paraId="2B1E84A8" w14:textId="77777777" w:rsidR="00B07A05" w:rsidRPr="00C601E7" w:rsidRDefault="00B07A05" w:rsidP="000445F1">
      <w:pPr>
        <w:shd w:val="clear" w:color="auto" w:fill="FFFFFF"/>
        <w:jc w:val="both"/>
        <w:rPr>
          <w:rFonts w:ascii="Arial" w:eastAsia="Times New Roman" w:hAnsi="Arial" w:cs="Arial"/>
          <w:i/>
          <w:noProof/>
          <w:color w:val="000000" w:themeColor="text1"/>
          <w:lang w:val="sq-AL"/>
        </w:rPr>
      </w:pPr>
    </w:p>
    <w:p w14:paraId="1512BB5B" w14:textId="5C2AFC9B" w:rsidR="00F350F1" w:rsidRPr="00C601E7" w:rsidRDefault="00D24E23" w:rsidP="00D951F2">
      <w:pPr>
        <w:shd w:val="clear" w:color="auto" w:fill="FFFFFF"/>
        <w:rPr>
          <w:rFonts w:ascii="Arial" w:eastAsia="Times New Roman" w:hAnsi="Arial" w:cs="Arial"/>
          <w:i/>
          <w:noProof/>
          <w:color w:val="000000" w:themeColor="text1"/>
          <w:lang w:val="sq-AL"/>
        </w:rPr>
      </w:pPr>
      <w:r w:rsidRPr="00C601E7">
        <w:rPr>
          <w:rFonts w:ascii="Arial" w:eastAsia="Times New Roman" w:hAnsi="Arial" w:cs="Arial"/>
          <w:i/>
          <w:noProof/>
          <w:color w:val="000000" w:themeColor="text1"/>
          <w:lang w:val="sq-AL"/>
        </w:rPr>
        <w:t xml:space="preserve">Miratuar nga Komisioni për Mundësi të Barabarta </w:t>
      </w:r>
      <w:r w:rsidR="00D47A1C" w:rsidRPr="00C601E7">
        <w:rPr>
          <w:rFonts w:ascii="Arial" w:eastAsia="Times New Roman" w:hAnsi="Arial" w:cs="Arial"/>
          <w:i/>
          <w:noProof/>
          <w:color w:val="000000" w:themeColor="text1"/>
          <w:lang w:val="sq-AL"/>
        </w:rPr>
        <w:t>të femrave dhe meshkujve</w:t>
      </w:r>
      <w:r w:rsidRPr="00C601E7">
        <w:rPr>
          <w:rFonts w:ascii="Arial" w:eastAsia="Times New Roman" w:hAnsi="Arial" w:cs="Arial"/>
          <w:i/>
          <w:noProof/>
          <w:color w:val="000000" w:themeColor="text1"/>
          <w:lang w:val="sq-AL"/>
        </w:rPr>
        <w:t xml:space="preserve"> në seancën e mbajtur më </w:t>
      </w:r>
      <w:r w:rsidR="00F350F1" w:rsidRPr="00C601E7">
        <w:rPr>
          <w:rFonts w:ascii="Arial" w:eastAsia="Times New Roman" w:hAnsi="Arial" w:cs="Arial"/>
          <w:i/>
          <w:noProof/>
          <w:color w:val="FF0000"/>
          <w:lang w:val="sq-AL"/>
        </w:rPr>
        <w:t xml:space="preserve">ХХ </w:t>
      </w:r>
      <w:r w:rsidR="001917B7" w:rsidRPr="00C601E7">
        <w:rPr>
          <w:rFonts w:ascii="Arial" w:eastAsia="Times New Roman" w:hAnsi="Arial" w:cs="Arial"/>
          <w:i/>
          <w:noProof/>
          <w:color w:val="FF0000"/>
          <w:lang w:val="sq-AL"/>
        </w:rPr>
        <w:t xml:space="preserve">XX </w:t>
      </w:r>
      <w:r w:rsidR="00F350F1" w:rsidRPr="00C601E7">
        <w:rPr>
          <w:rFonts w:ascii="Arial" w:eastAsia="Times New Roman" w:hAnsi="Arial" w:cs="Arial"/>
          <w:i/>
          <w:noProof/>
          <w:color w:val="FF0000"/>
          <w:lang w:val="sq-AL"/>
        </w:rPr>
        <w:t>20</w:t>
      </w:r>
      <w:r w:rsidR="00420702" w:rsidRPr="00C601E7">
        <w:rPr>
          <w:rFonts w:ascii="Arial" w:eastAsia="Times New Roman" w:hAnsi="Arial" w:cs="Arial"/>
          <w:i/>
          <w:noProof/>
          <w:color w:val="FF0000"/>
          <w:lang w:val="sq-AL"/>
        </w:rPr>
        <w:t>XX</w:t>
      </w:r>
    </w:p>
    <w:p w14:paraId="2F84863E" w14:textId="77777777" w:rsidR="00230601" w:rsidRPr="00C601E7" w:rsidRDefault="00230601">
      <w:pPr>
        <w:rPr>
          <w:rFonts w:ascii="Arial" w:eastAsia="Times New Roman" w:hAnsi="Arial" w:cs="Arial"/>
          <w:noProof/>
          <w:color w:val="000000" w:themeColor="text1"/>
          <w:sz w:val="26"/>
          <w:szCs w:val="26"/>
          <w:lang w:val="sq-AL"/>
        </w:rPr>
      </w:pPr>
      <w:r w:rsidRPr="00C601E7">
        <w:rPr>
          <w:rFonts w:ascii="Arial" w:eastAsia="Times New Roman" w:hAnsi="Arial" w:cs="Arial"/>
          <w:noProof/>
          <w:color w:val="000000" w:themeColor="text1"/>
          <w:sz w:val="26"/>
          <w:szCs w:val="26"/>
          <w:lang w:val="sq-AL"/>
        </w:rPr>
        <w:br w:type="page"/>
      </w:r>
    </w:p>
    <w:p w14:paraId="35F2EDAC" w14:textId="588E2AFA" w:rsidR="0079113F" w:rsidRPr="00C601E7" w:rsidRDefault="004C1361" w:rsidP="00600658">
      <w:pPr>
        <w:shd w:val="clear" w:color="auto" w:fill="FFFFFF"/>
        <w:jc w:val="both"/>
        <w:rPr>
          <w:rFonts w:ascii="Arial" w:eastAsia="Times New Roman" w:hAnsi="Arial" w:cs="Arial"/>
          <w:b/>
          <w:noProof/>
          <w:color w:val="000000" w:themeColor="text1"/>
          <w:lang w:val="sq-AL"/>
        </w:rPr>
      </w:pPr>
      <w:r w:rsidRPr="00C601E7">
        <w:rPr>
          <w:rFonts w:ascii="Arial" w:eastAsia="Times New Roman" w:hAnsi="Arial" w:cs="Arial"/>
          <w:b/>
          <w:noProof/>
          <w:color w:val="000000" w:themeColor="text1"/>
          <w:lang w:val="sq-AL"/>
        </w:rPr>
        <w:lastRenderedPageBreak/>
        <w:t>Fjalorth</w:t>
      </w:r>
      <w:r w:rsidR="00325096" w:rsidRPr="00C601E7">
        <w:rPr>
          <w:rStyle w:val="FootnoteReference"/>
          <w:rFonts w:ascii="Arial" w:eastAsia="Times New Roman" w:hAnsi="Arial" w:cs="Arial"/>
          <w:b/>
          <w:noProof/>
          <w:color w:val="000000" w:themeColor="text1"/>
          <w:lang w:val="sq-AL"/>
        </w:rPr>
        <w:footnoteReference w:id="1"/>
      </w:r>
    </w:p>
    <w:p w14:paraId="1544981F" w14:textId="77777777" w:rsidR="0079113F" w:rsidRPr="00C601E7" w:rsidRDefault="0079113F" w:rsidP="00600658">
      <w:pPr>
        <w:shd w:val="clear" w:color="auto" w:fill="FFFFFF"/>
        <w:jc w:val="both"/>
        <w:rPr>
          <w:rFonts w:ascii="Arial" w:eastAsia="Times New Roman" w:hAnsi="Arial" w:cs="Arial"/>
          <w:b/>
          <w:noProof/>
          <w:color w:val="000000" w:themeColor="text1"/>
          <w:lang w:val="sq-AL"/>
        </w:rPr>
      </w:pPr>
    </w:p>
    <w:p w14:paraId="2C8A10A5" w14:textId="5A427853" w:rsidR="0079113F" w:rsidRPr="00C601E7" w:rsidRDefault="00D24E23" w:rsidP="00716770">
      <w:pPr>
        <w:shd w:val="clear" w:color="auto" w:fill="FFFFFF"/>
        <w:jc w:val="both"/>
        <w:rPr>
          <w:rFonts w:ascii="Arial" w:eastAsia="Times New Roman" w:hAnsi="Arial" w:cs="Arial"/>
          <w:b/>
          <w:noProof/>
          <w:color w:val="000000" w:themeColor="text1"/>
          <w:lang w:val="sq-AL"/>
        </w:rPr>
      </w:pPr>
      <w:r w:rsidRPr="00C601E7">
        <w:rPr>
          <w:rFonts w:ascii="Arial" w:eastAsia="Times New Roman" w:hAnsi="Arial" w:cs="Arial"/>
          <w:b/>
          <w:noProof/>
          <w:color w:val="000000" w:themeColor="text1"/>
          <w:lang w:val="sq-AL"/>
        </w:rPr>
        <w:t>Barazia gjinore</w:t>
      </w:r>
    </w:p>
    <w:p w14:paraId="5F13C145" w14:textId="63ED0688" w:rsidR="0079113F" w:rsidRPr="00C601E7" w:rsidRDefault="00D24E23" w:rsidP="00716770">
      <w:pPr>
        <w:shd w:val="clear" w:color="auto" w:fill="FFFFFF"/>
        <w:jc w:val="both"/>
        <w:rPr>
          <w:rFonts w:ascii="Arial" w:hAnsi="Arial" w:cs="Arial"/>
          <w:noProof/>
          <w:color w:val="3E4047"/>
          <w:shd w:val="clear" w:color="auto" w:fill="FFFFFF"/>
          <w:lang w:val="sq-AL"/>
        </w:rPr>
      </w:pPr>
      <w:r w:rsidRPr="00C601E7">
        <w:rPr>
          <w:rFonts w:ascii="Arial" w:hAnsi="Arial" w:cs="Arial"/>
          <w:noProof/>
          <w:color w:val="3E4047"/>
          <w:shd w:val="clear" w:color="auto" w:fill="FFFFFF"/>
          <w:lang w:val="sq-AL"/>
        </w:rPr>
        <w:t>Të drejta, detyra dhe mundësi të barabarta për gratë dhe burrat, vajzat dhe djemtë</w:t>
      </w:r>
      <w:r w:rsidR="0054540F" w:rsidRPr="00C601E7">
        <w:rPr>
          <w:rFonts w:ascii="Arial" w:hAnsi="Arial" w:cs="Arial"/>
          <w:noProof/>
          <w:color w:val="3E4047"/>
          <w:shd w:val="clear" w:color="auto" w:fill="FFFFFF"/>
          <w:lang w:val="sq-AL"/>
        </w:rPr>
        <w:t xml:space="preserve">. </w:t>
      </w:r>
    </w:p>
    <w:p w14:paraId="608279E1" w14:textId="77777777" w:rsidR="0079113F" w:rsidRPr="00C601E7" w:rsidRDefault="0079113F" w:rsidP="00716770">
      <w:pPr>
        <w:shd w:val="clear" w:color="auto" w:fill="FFFFFF"/>
        <w:jc w:val="both"/>
        <w:rPr>
          <w:rFonts w:ascii="Arial" w:hAnsi="Arial" w:cs="Arial"/>
          <w:noProof/>
          <w:color w:val="3E4047"/>
          <w:shd w:val="clear" w:color="auto" w:fill="FFFFFF"/>
          <w:lang w:val="sq-AL"/>
        </w:rPr>
      </w:pPr>
    </w:p>
    <w:p w14:paraId="5C1F5C05" w14:textId="1D2317BB" w:rsidR="00D24E23" w:rsidRPr="00C601E7" w:rsidRDefault="00D24E23" w:rsidP="00716770">
      <w:pPr>
        <w:shd w:val="clear" w:color="auto" w:fill="FFFFFF"/>
        <w:jc w:val="both"/>
        <w:rPr>
          <w:rFonts w:ascii="Arial" w:hAnsi="Arial" w:cs="Arial"/>
          <w:b/>
          <w:noProof/>
          <w:color w:val="3E4047"/>
          <w:shd w:val="clear" w:color="auto" w:fill="FFFFFF"/>
          <w:lang w:val="sq-AL"/>
        </w:rPr>
      </w:pPr>
      <w:r w:rsidRPr="00C601E7">
        <w:rPr>
          <w:rFonts w:ascii="Arial" w:hAnsi="Arial" w:cs="Arial"/>
          <w:b/>
          <w:noProof/>
          <w:color w:val="3E4047"/>
          <w:shd w:val="clear" w:color="auto" w:fill="FFFFFF"/>
          <w:lang w:val="sq-AL"/>
        </w:rPr>
        <w:t>Integrimi në aspektin gjinor</w:t>
      </w:r>
    </w:p>
    <w:p w14:paraId="113A5DE3" w14:textId="55935DD9" w:rsidR="0054540F" w:rsidRPr="00C601E7" w:rsidRDefault="002B4F2C" w:rsidP="00716770">
      <w:pPr>
        <w:shd w:val="clear" w:color="auto" w:fill="FFFFFF"/>
        <w:jc w:val="both"/>
        <w:rPr>
          <w:rFonts w:ascii="Arial" w:hAnsi="Arial" w:cs="Arial"/>
          <w:noProof/>
          <w:color w:val="3E4047"/>
          <w:shd w:val="clear" w:color="auto" w:fill="FFFFFF"/>
          <w:lang w:val="sq-AL"/>
        </w:rPr>
      </w:pPr>
      <w:r w:rsidRPr="00C601E7">
        <w:rPr>
          <w:rFonts w:ascii="Arial" w:hAnsi="Arial" w:cs="Arial"/>
          <w:noProof/>
          <w:color w:val="3E4047"/>
          <w:shd w:val="clear" w:color="auto" w:fill="FFFFFF"/>
          <w:lang w:val="sq-AL"/>
        </w:rPr>
        <w:t>Shqyrtimi sistematik i dallimeve të kushteve, gjendjeve dhe nevojave të grave dhe burrave në të gjitha politikat dhe aktivitetet</w:t>
      </w:r>
      <w:r w:rsidR="0054540F" w:rsidRPr="00C601E7">
        <w:rPr>
          <w:rFonts w:ascii="Arial" w:hAnsi="Arial" w:cs="Arial"/>
          <w:noProof/>
          <w:color w:val="3E4047"/>
          <w:shd w:val="clear" w:color="auto" w:fill="FFFFFF"/>
          <w:lang w:val="sq-AL"/>
        </w:rPr>
        <w:t xml:space="preserve">. </w:t>
      </w:r>
    </w:p>
    <w:p w14:paraId="178EED03" w14:textId="77777777" w:rsidR="00B7287C" w:rsidRPr="00C601E7" w:rsidRDefault="00B7287C" w:rsidP="00716770">
      <w:pPr>
        <w:shd w:val="clear" w:color="auto" w:fill="FFFFFF"/>
        <w:jc w:val="both"/>
        <w:rPr>
          <w:rFonts w:ascii="Arial" w:hAnsi="Arial" w:cs="Arial"/>
          <w:noProof/>
          <w:color w:val="3E4047"/>
          <w:shd w:val="clear" w:color="auto" w:fill="FFFFFF"/>
          <w:lang w:val="sq-AL"/>
        </w:rPr>
      </w:pPr>
    </w:p>
    <w:p w14:paraId="11712D47" w14:textId="00B7DA6F" w:rsidR="002B4F2C" w:rsidRPr="00C601E7" w:rsidRDefault="002B4F2C" w:rsidP="00B7287C">
      <w:pPr>
        <w:shd w:val="clear" w:color="auto" w:fill="FFFFFF"/>
        <w:jc w:val="both"/>
        <w:outlineLvl w:val="0"/>
        <w:rPr>
          <w:rFonts w:ascii="Arial" w:eastAsia="Times New Roman" w:hAnsi="Arial" w:cs="Arial"/>
          <w:b/>
          <w:bCs/>
          <w:noProof/>
          <w:color w:val="3E4047"/>
          <w:kern w:val="36"/>
          <w:lang w:val="sq-AL" w:eastAsia="en-GB"/>
        </w:rPr>
      </w:pPr>
      <w:r w:rsidRPr="00C601E7">
        <w:rPr>
          <w:rFonts w:ascii="Arial" w:eastAsia="Times New Roman" w:hAnsi="Arial" w:cs="Arial"/>
          <w:b/>
          <w:bCs/>
          <w:noProof/>
          <w:color w:val="3E4047"/>
          <w:kern w:val="36"/>
          <w:lang w:val="sq-AL" w:eastAsia="en-GB"/>
        </w:rPr>
        <w:t>Mjetet e integrimit në aspektet gjinore</w:t>
      </w:r>
    </w:p>
    <w:p w14:paraId="45A1A9DB" w14:textId="349B6C8D" w:rsidR="003B247A" w:rsidRPr="00C601E7" w:rsidRDefault="002B4F2C" w:rsidP="00B7287C">
      <w:pPr>
        <w:shd w:val="clear" w:color="auto" w:fill="FFFFFF"/>
        <w:jc w:val="both"/>
        <w:outlineLvl w:val="0"/>
        <w:rPr>
          <w:rFonts w:ascii="Arial" w:hAnsi="Arial" w:cs="Arial"/>
          <w:noProof/>
          <w:color w:val="3E4047"/>
          <w:shd w:val="clear" w:color="auto" w:fill="FFFFFF"/>
          <w:lang w:val="sq-AL"/>
        </w:rPr>
      </w:pPr>
      <w:r w:rsidRPr="00C601E7">
        <w:rPr>
          <w:rFonts w:ascii="Arial" w:hAnsi="Arial" w:cs="Arial"/>
          <w:noProof/>
          <w:color w:val="3E4047"/>
          <w:shd w:val="clear" w:color="auto" w:fill="FFFFFF"/>
          <w:lang w:val="sq-AL"/>
        </w:rPr>
        <w:t xml:space="preserve">Instrumentet operuese që mund të përdoren veçmas ose të kombinuara për të formuar shumë programe të ndryshme, për sa </w:t>
      </w:r>
      <w:r w:rsidR="003F3CB6" w:rsidRPr="00C601E7">
        <w:rPr>
          <w:rFonts w:ascii="Arial" w:hAnsi="Arial" w:cs="Arial"/>
          <w:noProof/>
          <w:color w:val="3E4047"/>
          <w:shd w:val="clear" w:color="auto" w:fill="FFFFFF"/>
          <w:lang w:val="sq-AL"/>
        </w:rPr>
        <w:t>u</w:t>
      </w:r>
      <w:r w:rsidRPr="00C601E7">
        <w:rPr>
          <w:rFonts w:ascii="Arial" w:hAnsi="Arial" w:cs="Arial"/>
          <w:noProof/>
          <w:color w:val="3E4047"/>
          <w:shd w:val="clear" w:color="auto" w:fill="FFFFFF"/>
          <w:lang w:val="sq-AL"/>
        </w:rPr>
        <w:t xml:space="preserve"> përket qëllimeve, qasjeve dhe dimensioneve të tyre</w:t>
      </w:r>
      <w:r w:rsidR="003B247A" w:rsidRPr="00C601E7">
        <w:rPr>
          <w:rFonts w:ascii="Arial" w:hAnsi="Arial" w:cs="Arial"/>
          <w:noProof/>
          <w:color w:val="3E4047"/>
          <w:shd w:val="clear" w:color="auto" w:fill="FFFFFF"/>
          <w:lang w:val="sq-AL"/>
        </w:rPr>
        <w:t xml:space="preserve">. </w:t>
      </w:r>
    </w:p>
    <w:p w14:paraId="33F9DBDC" w14:textId="77777777" w:rsidR="00B7287C" w:rsidRPr="00C601E7" w:rsidRDefault="00B7287C" w:rsidP="00B7287C">
      <w:pPr>
        <w:shd w:val="clear" w:color="auto" w:fill="FFFFFF"/>
        <w:jc w:val="both"/>
        <w:outlineLvl w:val="0"/>
        <w:rPr>
          <w:rFonts w:ascii="Arial" w:hAnsi="Arial" w:cs="Arial"/>
          <w:noProof/>
          <w:color w:val="3E4047"/>
          <w:shd w:val="clear" w:color="auto" w:fill="FFFFFF"/>
          <w:lang w:val="sq-AL"/>
        </w:rPr>
      </w:pPr>
    </w:p>
    <w:p w14:paraId="2D03B0FD" w14:textId="28BC01A0" w:rsidR="0079113F" w:rsidRPr="00C601E7" w:rsidRDefault="002B4F2C" w:rsidP="00B7287C">
      <w:pPr>
        <w:shd w:val="clear" w:color="auto" w:fill="FFFFFF"/>
        <w:jc w:val="both"/>
        <w:outlineLvl w:val="0"/>
        <w:rPr>
          <w:rFonts w:ascii="Arial" w:hAnsi="Arial" w:cs="Arial"/>
          <w:b/>
          <w:noProof/>
          <w:color w:val="3E4047"/>
          <w:shd w:val="clear" w:color="auto" w:fill="FFFFFF"/>
          <w:lang w:val="sq-AL"/>
        </w:rPr>
      </w:pPr>
      <w:r w:rsidRPr="00C601E7">
        <w:rPr>
          <w:rFonts w:ascii="Arial" w:hAnsi="Arial" w:cs="Arial"/>
          <w:b/>
          <w:noProof/>
          <w:color w:val="3E4047"/>
          <w:shd w:val="clear" w:color="auto" w:fill="FFFFFF"/>
          <w:lang w:val="sq-AL"/>
        </w:rPr>
        <w:t>Vlerësimi i ndikimit gjinor</w:t>
      </w:r>
    </w:p>
    <w:p w14:paraId="0384683D" w14:textId="4C4C23DC" w:rsidR="003B247A" w:rsidRPr="00C601E7" w:rsidRDefault="002B4F2C" w:rsidP="00B7287C">
      <w:pPr>
        <w:shd w:val="clear" w:color="auto" w:fill="FFFFFF"/>
        <w:jc w:val="both"/>
        <w:outlineLvl w:val="0"/>
        <w:rPr>
          <w:rFonts w:ascii="Arial" w:hAnsi="Arial" w:cs="Arial"/>
          <w:noProof/>
          <w:color w:val="3E4047"/>
          <w:shd w:val="clear" w:color="auto" w:fill="FFFFFF"/>
          <w:lang w:val="sq-AL"/>
        </w:rPr>
      </w:pPr>
      <w:r w:rsidRPr="00C601E7">
        <w:rPr>
          <w:rFonts w:ascii="Arial" w:hAnsi="Arial" w:cs="Arial"/>
          <w:noProof/>
          <w:color w:val="3E4047"/>
          <w:shd w:val="clear" w:color="auto" w:fill="FFFFFF"/>
          <w:lang w:val="sq-AL"/>
        </w:rPr>
        <w:t xml:space="preserve">Një mjet politikash që përdoret për të rishikuar propozimet e politikave për të identifikuar dhe vlerësuar ndikimin e ndryshëm të një politike të caktuar ose efektet e saj te gratë dhe burrat, në mënyrë që çdo pabarazi të mund të </w:t>
      </w:r>
      <w:r w:rsidR="000542C5" w:rsidRPr="00C601E7">
        <w:rPr>
          <w:rFonts w:ascii="Arial" w:hAnsi="Arial" w:cs="Arial"/>
          <w:noProof/>
          <w:color w:val="3E4047"/>
          <w:shd w:val="clear" w:color="auto" w:fill="FFFFFF"/>
          <w:lang w:val="sq-AL"/>
        </w:rPr>
        <w:t>mënjanohet</w:t>
      </w:r>
      <w:r w:rsidRPr="00C601E7">
        <w:rPr>
          <w:rFonts w:ascii="Arial" w:hAnsi="Arial" w:cs="Arial"/>
          <w:noProof/>
          <w:color w:val="3E4047"/>
          <w:shd w:val="clear" w:color="auto" w:fill="FFFFFF"/>
          <w:lang w:val="sq-AL"/>
        </w:rPr>
        <w:t xml:space="preserve"> përpara se propozimi të miratohet</w:t>
      </w:r>
      <w:r w:rsidR="00915B6A" w:rsidRPr="00C601E7">
        <w:rPr>
          <w:rFonts w:ascii="Arial" w:hAnsi="Arial" w:cs="Arial"/>
          <w:noProof/>
          <w:color w:val="3E4047"/>
          <w:shd w:val="clear" w:color="auto" w:fill="FFFFFF"/>
          <w:lang w:val="sq-AL"/>
        </w:rPr>
        <w:t>.</w:t>
      </w:r>
    </w:p>
    <w:p w14:paraId="12F647F1" w14:textId="77777777" w:rsidR="00B7287C" w:rsidRPr="00C601E7" w:rsidRDefault="00B7287C" w:rsidP="00B7287C">
      <w:pPr>
        <w:shd w:val="clear" w:color="auto" w:fill="FFFFFF"/>
        <w:jc w:val="both"/>
        <w:outlineLvl w:val="0"/>
        <w:rPr>
          <w:rFonts w:ascii="Arial" w:hAnsi="Arial" w:cs="Arial"/>
          <w:noProof/>
          <w:color w:val="3E4047"/>
          <w:shd w:val="clear" w:color="auto" w:fill="FFFFFF"/>
          <w:lang w:val="sq-AL"/>
        </w:rPr>
      </w:pPr>
    </w:p>
    <w:p w14:paraId="093EF4AE" w14:textId="356A0502" w:rsidR="0079113F" w:rsidRPr="00C601E7" w:rsidRDefault="002B4F2C" w:rsidP="00B7287C">
      <w:pPr>
        <w:shd w:val="clear" w:color="auto" w:fill="FFFFFF"/>
        <w:jc w:val="both"/>
        <w:outlineLvl w:val="0"/>
        <w:rPr>
          <w:rFonts w:ascii="Arial" w:hAnsi="Arial" w:cs="Arial"/>
          <w:b/>
          <w:noProof/>
          <w:color w:val="3E4047"/>
          <w:shd w:val="clear" w:color="auto" w:fill="FFFFFF"/>
          <w:lang w:val="sq-AL"/>
        </w:rPr>
      </w:pPr>
      <w:r w:rsidRPr="00C601E7">
        <w:rPr>
          <w:rFonts w:ascii="Arial" w:hAnsi="Arial" w:cs="Arial"/>
          <w:b/>
          <w:noProof/>
          <w:color w:val="3E4047"/>
          <w:shd w:val="clear" w:color="auto" w:fill="FFFFFF"/>
          <w:lang w:val="sq-AL"/>
        </w:rPr>
        <w:t>Analiza gjinore</w:t>
      </w:r>
    </w:p>
    <w:p w14:paraId="3FD1FCF7" w14:textId="1B53C1E6" w:rsidR="00915B6A" w:rsidRPr="00C601E7" w:rsidRDefault="002B4F2C" w:rsidP="00B7287C">
      <w:pPr>
        <w:shd w:val="clear" w:color="auto" w:fill="FFFFFF"/>
        <w:jc w:val="both"/>
        <w:outlineLvl w:val="0"/>
        <w:rPr>
          <w:rFonts w:ascii="Arial" w:hAnsi="Arial" w:cs="Arial"/>
          <w:noProof/>
          <w:color w:val="3E4047"/>
          <w:shd w:val="clear" w:color="auto" w:fill="FFFFFF"/>
          <w:lang w:val="sq-AL"/>
        </w:rPr>
      </w:pPr>
      <w:r w:rsidRPr="00C601E7">
        <w:rPr>
          <w:rFonts w:ascii="Arial" w:hAnsi="Arial" w:cs="Arial"/>
          <w:noProof/>
          <w:color w:val="3E4047"/>
          <w:shd w:val="clear" w:color="auto" w:fill="FFFFFF"/>
          <w:lang w:val="sq-AL"/>
        </w:rPr>
        <w:t>Një rishikim kritik i mënyrës se si ndryshimet gjinore, aktivitetet, nevojat, mundësitë dhe të drejtat ndikojnë te gratë, burrat, vajzat dhe djemtë në një fushë, situatë ose kontekst të caktuar politik</w:t>
      </w:r>
      <w:r w:rsidR="00915B6A" w:rsidRPr="00C601E7">
        <w:rPr>
          <w:rFonts w:ascii="Arial" w:hAnsi="Arial" w:cs="Arial"/>
          <w:noProof/>
          <w:color w:val="3E4047"/>
          <w:shd w:val="clear" w:color="auto" w:fill="FFFFFF"/>
          <w:lang w:val="sq-AL"/>
        </w:rPr>
        <w:t xml:space="preserve">. </w:t>
      </w:r>
    </w:p>
    <w:p w14:paraId="184D222E" w14:textId="77777777" w:rsidR="00B7287C" w:rsidRPr="00C601E7" w:rsidRDefault="00B7287C" w:rsidP="00B7287C">
      <w:pPr>
        <w:shd w:val="clear" w:color="auto" w:fill="FFFFFF"/>
        <w:jc w:val="both"/>
        <w:outlineLvl w:val="0"/>
        <w:rPr>
          <w:rFonts w:ascii="Arial" w:hAnsi="Arial" w:cs="Arial"/>
          <w:noProof/>
          <w:color w:val="3E4047"/>
          <w:shd w:val="clear" w:color="auto" w:fill="FFFFFF"/>
          <w:lang w:val="sq-AL"/>
        </w:rPr>
      </w:pPr>
    </w:p>
    <w:p w14:paraId="19BE71D3" w14:textId="6683B599" w:rsidR="003D1299" w:rsidRPr="00C601E7" w:rsidRDefault="002B4F2C" w:rsidP="00B7287C">
      <w:pPr>
        <w:shd w:val="clear" w:color="auto" w:fill="FFFFFF"/>
        <w:jc w:val="both"/>
        <w:outlineLvl w:val="0"/>
        <w:rPr>
          <w:rFonts w:ascii="Arial" w:hAnsi="Arial" w:cs="Arial"/>
          <w:b/>
          <w:noProof/>
          <w:color w:val="3E4047"/>
          <w:shd w:val="clear" w:color="auto" w:fill="FFFFFF"/>
          <w:lang w:val="sq-AL"/>
        </w:rPr>
      </w:pPr>
      <w:r w:rsidRPr="00C601E7">
        <w:rPr>
          <w:rFonts w:ascii="Arial" w:hAnsi="Arial" w:cs="Arial"/>
          <w:b/>
          <w:noProof/>
          <w:color w:val="3E4047"/>
          <w:shd w:val="clear" w:color="auto" w:fill="FFFFFF"/>
          <w:lang w:val="sq-AL"/>
        </w:rPr>
        <w:t>Kuotat gjinore</w:t>
      </w:r>
    </w:p>
    <w:p w14:paraId="65686DB4" w14:textId="58A9495A" w:rsidR="002B4F2C" w:rsidRPr="00C601E7" w:rsidRDefault="002B4F2C" w:rsidP="002B4F2C">
      <w:pPr>
        <w:shd w:val="clear" w:color="auto" w:fill="FFFFFF"/>
        <w:jc w:val="both"/>
        <w:outlineLvl w:val="0"/>
        <w:rPr>
          <w:rFonts w:ascii="Arial" w:hAnsi="Arial" w:cs="Arial"/>
          <w:noProof/>
          <w:color w:val="3E4047"/>
          <w:shd w:val="clear" w:color="auto" w:fill="FFFFFF"/>
          <w:lang w:val="sq-AL"/>
        </w:rPr>
      </w:pPr>
      <w:r w:rsidRPr="00C601E7">
        <w:rPr>
          <w:rFonts w:ascii="Arial" w:hAnsi="Arial" w:cs="Arial"/>
          <w:noProof/>
          <w:color w:val="3E4047"/>
          <w:shd w:val="clear" w:color="auto" w:fill="FFFFFF"/>
          <w:lang w:val="sq-AL"/>
        </w:rPr>
        <w:t xml:space="preserve">Një instrument për masa pozitive që synojnë arritjen e pjesëmarrjes dhe përfaqësimit të ekuilibruar gjinor duke futur një proporcion (përqindje) ose numër të mirëpërcaktuar mandatesh që do t’u jepen grave dhe/ose burrave, zakonisht sipas rregullave ose kritereve të caktuara. </w:t>
      </w:r>
    </w:p>
    <w:p w14:paraId="23C9F050" w14:textId="77777777" w:rsidR="00B7287C" w:rsidRPr="00C601E7" w:rsidRDefault="00B7287C" w:rsidP="00B7287C">
      <w:pPr>
        <w:shd w:val="clear" w:color="auto" w:fill="FFFFFF"/>
        <w:jc w:val="both"/>
        <w:outlineLvl w:val="0"/>
        <w:rPr>
          <w:rFonts w:ascii="Arial" w:hAnsi="Arial" w:cs="Arial"/>
          <w:noProof/>
          <w:color w:val="3E4047"/>
          <w:shd w:val="clear" w:color="auto" w:fill="FFFFFF"/>
          <w:lang w:val="sq-AL"/>
        </w:rPr>
      </w:pPr>
    </w:p>
    <w:p w14:paraId="1130735D" w14:textId="386EFC3F" w:rsidR="003D1299" w:rsidRPr="00C601E7" w:rsidRDefault="002B4F2C" w:rsidP="00B7287C">
      <w:pPr>
        <w:shd w:val="clear" w:color="auto" w:fill="FFFFFF"/>
        <w:jc w:val="both"/>
        <w:outlineLvl w:val="0"/>
        <w:rPr>
          <w:rFonts w:ascii="Arial" w:hAnsi="Arial" w:cs="Arial"/>
          <w:b/>
          <w:noProof/>
          <w:color w:val="3E4047"/>
          <w:shd w:val="clear" w:color="auto" w:fill="FFFFFF"/>
          <w:lang w:val="sq-AL"/>
        </w:rPr>
      </w:pPr>
      <w:r w:rsidRPr="00C601E7">
        <w:rPr>
          <w:rFonts w:ascii="Arial" w:hAnsi="Arial" w:cs="Arial"/>
          <w:b/>
          <w:noProof/>
          <w:color w:val="3E4047"/>
          <w:shd w:val="clear" w:color="auto" w:fill="FFFFFF"/>
          <w:lang w:val="sq-AL"/>
        </w:rPr>
        <w:t xml:space="preserve">Buxhetimi </w:t>
      </w:r>
      <w:r w:rsidR="006D539B" w:rsidRPr="00C601E7">
        <w:rPr>
          <w:rFonts w:ascii="Arial" w:hAnsi="Arial" w:cs="Arial"/>
          <w:b/>
          <w:noProof/>
          <w:color w:val="3E4047"/>
          <w:shd w:val="clear" w:color="auto" w:fill="FFFFFF"/>
          <w:lang w:val="sq-AL"/>
        </w:rPr>
        <w:t xml:space="preserve">me ndjeshmëri ndaj </w:t>
      </w:r>
      <w:r w:rsidRPr="00C601E7">
        <w:rPr>
          <w:rFonts w:ascii="Arial" w:hAnsi="Arial" w:cs="Arial"/>
          <w:b/>
          <w:noProof/>
          <w:color w:val="3E4047"/>
          <w:shd w:val="clear" w:color="auto" w:fill="FFFFFF"/>
          <w:lang w:val="sq-AL"/>
        </w:rPr>
        <w:t>gjin</w:t>
      </w:r>
      <w:r w:rsidR="006D539B" w:rsidRPr="00C601E7">
        <w:rPr>
          <w:rFonts w:ascii="Arial" w:hAnsi="Arial" w:cs="Arial"/>
          <w:b/>
          <w:noProof/>
          <w:color w:val="3E4047"/>
          <w:shd w:val="clear" w:color="auto" w:fill="FFFFFF"/>
          <w:lang w:val="sq-AL"/>
        </w:rPr>
        <w:t>isë</w:t>
      </w:r>
    </w:p>
    <w:p w14:paraId="427CBC57" w14:textId="65DDD259" w:rsidR="003C7E87" w:rsidRPr="00C601E7" w:rsidRDefault="002B4F2C" w:rsidP="00B7287C">
      <w:pPr>
        <w:shd w:val="clear" w:color="auto" w:fill="FFFFFF"/>
        <w:jc w:val="both"/>
        <w:outlineLvl w:val="0"/>
        <w:rPr>
          <w:rFonts w:ascii="Arial" w:hAnsi="Arial" w:cs="Arial"/>
          <w:noProof/>
          <w:color w:val="3E4047"/>
          <w:shd w:val="clear" w:color="auto" w:fill="FFFFFF"/>
          <w:lang w:val="sq-AL"/>
        </w:rPr>
      </w:pPr>
      <w:r w:rsidRPr="00C601E7">
        <w:rPr>
          <w:rFonts w:ascii="Arial" w:hAnsi="Arial" w:cs="Arial"/>
          <w:noProof/>
          <w:color w:val="3E4047"/>
          <w:shd w:val="clear" w:color="auto" w:fill="FFFFFF"/>
          <w:lang w:val="sq-AL"/>
        </w:rPr>
        <w:t>Zbatimi i konceptit të integrimit gjinor në procesin buxhetor. Ai kërkon vlerësimin e buxheteve për</w:t>
      </w:r>
      <w:r w:rsidR="00421603" w:rsidRPr="00C601E7">
        <w:rPr>
          <w:rFonts w:ascii="Arial" w:hAnsi="Arial" w:cs="Arial"/>
          <w:noProof/>
          <w:color w:val="3E4047"/>
          <w:shd w:val="clear" w:color="auto" w:fill="FFFFFF"/>
          <w:lang w:val="sq-AL"/>
        </w:rPr>
        <w:t xml:space="preserve"> </w:t>
      </w:r>
      <w:r w:rsidRPr="00C601E7">
        <w:rPr>
          <w:rFonts w:ascii="Arial" w:hAnsi="Arial" w:cs="Arial"/>
          <w:noProof/>
          <w:color w:val="3E4047"/>
          <w:shd w:val="clear" w:color="auto" w:fill="FFFFFF"/>
          <w:lang w:val="sq-AL"/>
        </w:rPr>
        <w:t xml:space="preserve">sa </w:t>
      </w:r>
      <w:r w:rsidR="00421603" w:rsidRPr="00C601E7">
        <w:rPr>
          <w:rFonts w:ascii="Arial" w:hAnsi="Arial" w:cs="Arial"/>
          <w:noProof/>
          <w:color w:val="3E4047"/>
          <w:shd w:val="clear" w:color="auto" w:fill="FFFFFF"/>
          <w:lang w:val="sq-AL"/>
        </w:rPr>
        <w:t xml:space="preserve">u </w:t>
      </w:r>
      <w:r w:rsidRPr="00C601E7">
        <w:rPr>
          <w:rFonts w:ascii="Arial" w:hAnsi="Arial" w:cs="Arial"/>
          <w:noProof/>
          <w:color w:val="3E4047"/>
          <w:shd w:val="clear" w:color="auto" w:fill="FFFFFF"/>
          <w:lang w:val="sq-AL"/>
        </w:rPr>
        <w:t>përket çështjeve gjinore, duke përfshirë perspektivën gjinore në të gjitha fazat e procesit buxhetor dhe ristrukturimin e të ardhurave dhe shpenzimeve për të promovuar barazinë gjinore</w:t>
      </w:r>
      <w:r w:rsidR="003C7E87" w:rsidRPr="00C601E7">
        <w:rPr>
          <w:rFonts w:ascii="Arial" w:hAnsi="Arial" w:cs="Arial"/>
          <w:noProof/>
          <w:color w:val="3E4047"/>
          <w:shd w:val="clear" w:color="auto" w:fill="FFFFFF"/>
          <w:lang w:val="sq-AL"/>
        </w:rPr>
        <w:t>.</w:t>
      </w:r>
    </w:p>
    <w:p w14:paraId="7222FC2B" w14:textId="77777777" w:rsidR="00B7287C" w:rsidRPr="00C601E7" w:rsidRDefault="00B7287C" w:rsidP="00B7287C">
      <w:pPr>
        <w:shd w:val="clear" w:color="auto" w:fill="FFFFFF"/>
        <w:jc w:val="both"/>
        <w:outlineLvl w:val="0"/>
        <w:rPr>
          <w:rFonts w:ascii="Arial" w:hAnsi="Arial" w:cs="Arial"/>
          <w:noProof/>
          <w:color w:val="3E4047"/>
          <w:shd w:val="clear" w:color="auto" w:fill="FFFFFF"/>
          <w:lang w:val="sq-AL"/>
        </w:rPr>
      </w:pPr>
    </w:p>
    <w:p w14:paraId="2A293AE3" w14:textId="2D98D1CE" w:rsidR="003D1299" w:rsidRPr="00C601E7" w:rsidRDefault="002B4F2C" w:rsidP="00B7287C">
      <w:pPr>
        <w:shd w:val="clear" w:color="auto" w:fill="FFFFFF"/>
        <w:jc w:val="both"/>
        <w:outlineLvl w:val="0"/>
        <w:rPr>
          <w:rFonts w:ascii="Arial" w:hAnsi="Arial" w:cs="Arial"/>
          <w:b/>
          <w:noProof/>
          <w:color w:val="3E4047"/>
          <w:shd w:val="clear" w:color="auto" w:fill="FFFFFF"/>
          <w:lang w:val="sq-AL"/>
        </w:rPr>
      </w:pPr>
      <w:r w:rsidRPr="00C601E7">
        <w:rPr>
          <w:rFonts w:ascii="Arial" w:hAnsi="Arial" w:cs="Arial"/>
          <w:b/>
          <w:noProof/>
          <w:color w:val="3E4047"/>
          <w:shd w:val="clear" w:color="auto" w:fill="FFFFFF"/>
          <w:lang w:val="sq-AL"/>
        </w:rPr>
        <w:t>Trajnim për barazinë gjinore</w:t>
      </w:r>
    </w:p>
    <w:p w14:paraId="3CFB71AC" w14:textId="007B8262" w:rsidR="0079113F" w:rsidRPr="00C601E7" w:rsidRDefault="002B4F2C" w:rsidP="00600658">
      <w:pPr>
        <w:shd w:val="clear" w:color="auto" w:fill="FFFFFF"/>
        <w:jc w:val="both"/>
        <w:rPr>
          <w:rFonts w:ascii="Arial" w:eastAsia="Times New Roman" w:hAnsi="Arial" w:cs="Arial"/>
          <w:noProof/>
          <w:color w:val="3E4047"/>
          <w:lang w:val="sq-AL" w:eastAsia="en-GB"/>
        </w:rPr>
      </w:pPr>
      <w:r w:rsidRPr="00C601E7">
        <w:rPr>
          <w:rFonts w:ascii="Arial" w:eastAsia="Times New Roman" w:hAnsi="Arial" w:cs="Arial"/>
          <w:noProof/>
          <w:color w:val="3E4047"/>
          <w:lang w:val="sq-AL" w:eastAsia="en-GB"/>
        </w:rPr>
        <w:t xml:space="preserve">Çdo mjet </w:t>
      </w:r>
      <w:r w:rsidR="00EF5242" w:rsidRPr="00C601E7">
        <w:rPr>
          <w:rFonts w:ascii="Arial" w:eastAsia="Times New Roman" w:hAnsi="Arial" w:cs="Arial"/>
          <w:noProof/>
          <w:color w:val="3E4047"/>
          <w:lang w:val="sq-AL" w:eastAsia="en-GB"/>
        </w:rPr>
        <w:t>ose</w:t>
      </w:r>
      <w:r w:rsidRPr="00C601E7">
        <w:rPr>
          <w:rFonts w:ascii="Arial" w:eastAsia="Times New Roman" w:hAnsi="Arial" w:cs="Arial"/>
          <w:noProof/>
          <w:color w:val="3E4047"/>
          <w:lang w:val="sq-AL" w:eastAsia="en-GB"/>
        </w:rPr>
        <w:t xml:space="preserve"> proces arsimor që synon të ndërgjegjësojë politikëbërësit dhe aktorët e tjerë në BE dhe në shtetet anëtare të saj për çështjet e barazisë gjinore, si dhe të ndërtojë kapacitetet e tyre për çështjet gjinore dhe t’</w:t>
      </w:r>
      <w:r w:rsidR="00EF5242" w:rsidRPr="00C601E7">
        <w:rPr>
          <w:rFonts w:ascii="Arial" w:eastAsia="Times New Roman" w:hAnsi="Arial" w:cs="Arial"/>
          <w:noProof/>
          <w:color w:val="3E4047"/>
          <w:lang w:val="sq-AL" w:eastAsia="en-GB"/>
        </w:rPr>
        <w:t>u</w:t>
      </w:r>
      <w:r w:rsidRPr="00C601E7">
        <w:rPr>
          <w:rFonts w:ascii="Arial" w:eastAsia="Times New Roman" w:hAnsi="Arial" w:cs="Arial"/>
          <w:noProof/>
          <w:color w:val="3E4047"/>
          <w:lang w:val="sq-AL" w:eastAsia="en-GB"/>
        </w:rPr>
        <w:t xml:space="preserve"> ndihmojë at</w:t>
      </w:r>
      <w:r w:rsidR="00EF5242" w:rsidRPr="00C601E7">
        <w:rPr>
          <w:rFonts w:ascii="Arial" w:eastAsia="Times New Roman" w:hAnsi="Arial" w:cs="Arial"/>
          <w:noProof/>
          <w:color w:val="3E4047"/>
          <w:lang w:val="sq-AL" w:eastAsia="en-GB"/>
        </w:rPr>
        <w:t>yre</w:t>
      </w:r>
      <w:r w:rsidRPr="00C601E7">
        <w:rPr>
          <w:rFonts w:ascii="Arial" w:eastAsia="Times New Roman" w:hAnsi="Arial" w:cs="Arial"/>
          <w:noProof/>
          <w:color w:val="3E4047"/>
          <w:lang w:val="sq-AL" w:eastAsia="en-GB"/>
        </w:rPr>
        <w:t xml:space="preserve"> të avancojnë qëllimet e tyre gjinore në të gjitha nivelet</w:t>
      </w:r>
      <w:r w:rsidR="00F350F1" w:rsidRPr="00C601E7">
        <w:rPr>
          <w:rFonts w:ascii="Arial" w:eastAsia="Times New Roman" w:hAnsi="Arial" w:cs="Arial"/>
          <w:noProof/>
          <w:color w:val="3E4047"/>
          <w:lang w:val="sq-AL" w:eastAsia="en-GB"/>
        </w:rPr>
        <w:t>.</w:t>
      </w:r>
    </w:p>
    <w:p w14:paraId="34B88599" w14:textId="77777777" w:rsidR="00835CBF" w:rsidRPr="00C601E7" w:rsidRDefault="00835CBF" w:rsidP="00600658">
      <w:pPr>
        <w:shd w:val="clear" w:color="auto" w:fill="FFFFFF"/>
        <w:jc w:val="both"/>
        <w:rPr>
          <w:rFonts w:ascii="Arial" w:eastAsia="Times New Roman" w:hAnsi="Arial" w:cs="Arial"/>
          <w:b/>
          <w:noProof/>
          <w:color w:val="000000" w:themeColor="text1"/>
          <w:lang w:val="sq-AL"/>
        </w:rPr>
      </w:pPr>
      <w:r w:rsidRPr="00C601E7">
        <w:rPr>
          <w:rFonts w:ascii="Arial" w:eastAsia="Times New Roman" w:hAnsi="Arial" w:cs="Arial"/>
          <w:b/>
          <w:noProof/>
          <w:color w:val="000000" w:themeColor="text1"/>
          <w:lang w:val="sq-AL"/>
        </w:rPr>
        <w:br w:type="page"/>
      </w:r>
    </w:p>
    <w:p w14:paraId="51D7A700" w14:textId="06367D70" w:rsidR="00600658" w:rsidRPr="00C601E7" w:rsidRDefault="00670FD8" w:rsidP="00600658">
      <w:pPr>
        <w:shd w:val="clear" w:color="auto" w:fill="FFFFFF"/>
        <w:jc w:val="both"/>
        <w:rPr>
          <w:rFonts w:ascii="Arial" w:eastAsia="Times New Roman" w:hAnsi="Arial" w:cs="Arial"/>
          <w:b/>
          <w:noProof/>
          <w:color w:val="000000" w:themeColor="text1"/>
          <w:lang w:val="sq-AL"/>
        </w:rPr>
      </w:pPr>
      <w:r w:rsidRPr="00C601E7">
        <w:rPr>
          <w:rFonts w:ascii="Arial" w:eastAsia="Times New Roman" w:hAnsi="Arial" w:cs="Arial"/>
          <w:b/>
          <w:noProof/>
          <w:color w:val="000000" w:themeColor="text1"/>
          <w:lang w:val="sq-AL"/>
        </w:rPr>
        <w:lastRenderedPageBreak/>
        <w:t xml:space="preserve">1. </w:t>
      </w:r>
      <w:r w:rsidR="002B4F2C" w:rsidRPr="00C601E7">
        <w:rPr>
          <w:rFonts w:ascii="Arial" w:eastAsia="Times New Roman" w:hAnsi="Arial" w:cs="Arial"/>
          <w:b/>
          <w:noProof/>
          <w:color w:val="000000" w:themeColor="text1"/>
          <w:lang w:val="sq-AL"/>
        </w:rPr>
        <w:t>HYRJE</w:t>
      </w:r>
      <w:r w:rsidR="00B95183" w:rsidRPr="00C601E7">
        <w:rPr>
          <w:rStyle w:val="FootnoteReference"/>
          <w:rFonts w:ascii="Arial" w:eastAsia="Times New Roman" w:hAnsi="Arial" w:cs="Arial"/>
          <w:b/>
          <w:noProof/>
          <w:color w:val="000000" w:themeColor="text1"/>
          <w:lang w:val="sq-AL"/>
        </w:rPr>
        <w:footnoteReference w:id="2"/>
      </w:r>
    </w:p>
    <w:p w14:paraId="592E7C39" w14:textId="77777777" w:rsidR="00566AF7" w:rsidRPr="00C601E7" w:rsidRDefault="00566AF7" w:rsidP="00600658">
      <w:pPr>
        <w:shd w:val="clear" w:color="auto" w:fill="FFFFFF"/>
        <w:jc w:val="both"/>
        <w:rPr>
          <w:rFonts w:ascii="Arial" w:eastAsia="Times New Roman" w:hAnsi="Arial" w:cs="Arial"/>
          <w:b/>
          <w:noProof/>
          <w:color w:val="000000" w:themeColor="text1"/>
          <w:lang w:val="sq-AL"/>
        </w:rPr>
      </w:pPr>
    </w:p>
    <w:p w14:paraId="10547481" w14:textId="486D1E05" w:rsidR="00670FD8" w:rsidRPr="00C601E7" w:rsidRDefault="009E29B5" w:rsidP="004D138B">
      <w:pPr>
        <w:shd w:val="clear" w:color="auto" w:fill="FFFFFF"/>
        <w:spacing w:line="276" w:lineRule="auto"/>
        <w:jc w:val="both"/>
        <w:rPr>
          <w:rFonts w:ascii="Arial" w:eastAsia="Times New Roman" w:hAnsi="Arial" w:cs="Arial"/>
          <w:noProof/>
          <w:color w:val="000000" w:themeColor="text1"/>
          <w:lang w:val="sq-AL"/>
        </w:rPr>
      </w:pPr>
      <w:r w:rsidRPr="00C601E7">
        <w:rPr>
          <w:rFonts w:ascii="Arial" w:eastAsia="Times New Roman" w:hAnsi="Arial" w:cs="Arial"/>
          <w:noProof/>
          <w:color w:val="000000" w:themeColor="text1"/>
          <w:lang w:val="sq-AL"/>
        </w:rPr>
        <w:t>Republika e Maqedonisë së Veriut është e përkushtuar për promovimin e barazisë gjinore në përputhje me parimet e OKB-së, BE-së, Këshillit të Evropës, OSBE-së dhe standardeve dhe politikave kombëtare. Barazia midis burrave dhe grave është një vlerë thelbësore dhe shtytëse e rritjes ekonomike. Barazia gjinore do të thotë që burrat dhe gratë kanë të drejta dhe mundësi të barabarta për të realizuar potencialin e tyre - duke kontribuar në zhvillimin ekonomik dhe social të vendit të tyre, duke korrur përfitimet e pjesëmarrjes së tyre në jetën shoqërore.</w:t>
      </w:r>
    </w:p>
    <w:p w14:paraId="04202848" w14:textId="1D258D98" w:rsidR="00670FD8" w:rsidRPr="00C601E7" w:rsidRDefault="00670FD8" w:rsidP="004D138B">
      <w:pPr>
        <w:shd w:val="clear" w:color="auto" w:fill="FFFFFF"/>
        <w:spacing w:line="276" w:lineRule="auto"/>
        <w:jc w:val="both"/>
        <w:rPr>
          <w:rFonts w:ascii="Arial" w:eastAsia="Times New Roman" w:hAnsi="Arial" w:cs="Arial"/>
          <w:noProof/>
          <w:color w:val="000000" w:themeColor="text1"/>
          <w:lang w:val="sq-AL"/>
        </w:rPr>
      </w:pPr>
    </w:p>
    <w:p w14:paraId="67606CA6" w14:textId="57CA753E" w:rsidR="00600658" w:rsidRPr="00C601E7" w:rsidRDefault="009E29B5" w:rsidP="004D138B">
      <w:pPr>
        <w:shd w:val="clear" w:color="auto" w:fill="FFFFFF"/>
        <w:spacing w:line="276" w:lineRule="auto"/>
        <w:jc w:val="both"/>
        <w:rPr>
          <w:rFonts w:ascii="Arial" w:eastAsia="Times New Roman" w:hAnsi="Arial" w:cs="Arial"/>
          <w:noProof/>
          <w:color w:val="000000" w:themeColor="text1"/>
          <w:lang w:val="sq-AL"/>
        </w:rPr>
      </w:pPr>
      <w:r w:rsidRPr="00C601E7">
        <w:rPr>
          <w:rFonts w:ascii="Arial" w:eastAsia="Times New Roman" w:hAnsi="Arial" w:cs="Arial"/>
          <w:noProof/>
          <w:color w:val="000000" w:themeColor="text1"/>
          <w:lang w:val="sq-AL"/>
        </w:rPr>
        <w:t>Megjithëse është bërë progres</w:t>
      </w:r>
      <w:r w:rsidR="00993D92" w:rsidRPr="00C601E7">
        <w:rPr>
          <w:rFonts w:ascii="Arial" w:eastAsia="Times New Roman" w:hAnsi="Arial" w:cs="Arial"/>
          <w:noProof/>
          <w:color w:val="000000" w:themeColor="text1"/>
          <w:lang w:val="sq-AL"/>
        </w:rPr>
        <w:t xml:space="preserve"> deri në njëfarë shkalle</w:t>
      </w:r>
      <w:r w:rsidRPr="00C601E7">
        <w:rPr>
          <w:rFonts w:ascii="Arial" w:eastAsia="Times New Roman" w:hAnsi="Arial" w:cs="Arial"/>
          <w:noProof/>
          <w:color w:val="000000" w:themeColor="text1"/>
          <w:lang w:val="sq-AL"/>
        </w:rPr>
        <w:t xml:space="preserve">, veçanërisht në dy dekadat e fundit, në heqjen e barrierave për pjesëmarrjen e grave në politikë dhe jetën publike në gjithë Evropën, </w:t>
      </w:r>
      <w:r w:rsidRPr="00C601E7">
        <w:rPr>
          <w:rFonts w:ascii="Arial" w:eastAsia="Times New Roman" w:hAnsi="Arial" w:cs="Arial"/>
          <w:b/>
          <w:bCs/>
          <w:noProof/>
          <w:color w:val="000000" w:themeColor="text1"/>
          <w:lang w:val="sq-AL"/>
        </w:rPr>
        <w:t>gratë janë ende të nënpërfaqësuara në të gjitha nivelet në proceset vendimmarrëse</w:t>
      </w:r>
      <w:r w:rsidRPr="00C601E7">
        <w:rPr>
          <w:rFonts w:ascii="Arial" w:eastAsia="Times New Roman" w:hAnsi="Arial" w:cs="Arial"/>
          <w:noProof/>
          <w:color w:val="000000" w:themeColor="text1"/>
          <w:lang w:val="sq-AL"/>
        </w:rPr>
        <w:t>. Mesatarisht, gratë zënë më pak se një të tretën e vendeve në parlamentet kombëtare në shtetet pjesëmarrëse të OSBE-së dhe një përqindje edhe më të ulët të pozitave ekzekutive lokale (kryetar</w:t>
      </w:r>
      <w:r w:rsidR="00E546C3" w:rsidRPr="00C601E7">
        <w:rPr>
          <w:rFonts w:ascii="Arial" w:eastAsia="Times New Roman" w:hAnsi="Arial" w:cs="Arial"/>
          <w:noProof/>
          <w:color w:val="000000" w:themeColor="text1"/>
          <w:lang w:val="sq-AL"/>
        </w:rPr>
        <w:t>e</w:t>
      </w:r>
      <w:r w:rsidRPr="00C601E7">
        <w:rPr>
          <w:rFonts w:ascii="Arial" w:eastAsia="Times New Roman" w:hAnsi="Arial" w:cs="Arial"/>
          <w:noProof/>
          <w:color w:val="000000" w:themeColor="text1"/>
          <w:lang w:val="sq-AL"/>
        </w:rPr>
        <w:t xml:space="preserve"> komunash). Përfaqësimi i grave dhe përfshirja e tyre në proceset politike duhet të jetë një aspekt kyç i proceseve të vendimmarrjes demokratike. Përveç kësaj, hulumtimet tregojnë se përfshirja aktive e grave në proceset e vendimmarrjes politike ka shumë efekte pozitive në shoqërinë në tërësi dhe kontribuon në përmirësimin e jetës së njerëzve</w:t>
      </w:r>
      <w:r w:rsidR="009B0FFD" w:rsidRPr="00C601E7">
        <w:rPr>
          <w:rFonts w:ascii="Arial" w:eastAsia="Times New Roman" w:hAnsi="Arial" w:cs="Arial"/>
          <w:noProof/>
          <w:color w:val="000000" w:themeColor="text1"/>
          <w:lang w:val="sq-AL"/>
        </w:rPr>
        <w:t xml:space="preserve">. </w:t>
      </w:r>
    </w:p>
    <w:p w14:paraId="79350341" w14:textId="77777777" w:rsidR="00600658" w:rsidRPr="00C601E7" w:rsidRDefault="00600658" w:rsidP="004D138B">
      <w:pPr>
        <w:shd w:val="clear" w:color="auto" w:fill="FFFFFF"/>
        <w:spacing w:line="276" w:lineRule="auto"/>
        <w:jc w:val="both"/>
        <w:rPr>
          <w:rFonts w:ascii="Arial" w:eastAsia="Times New Roman" w:hAnsi="Arial" w:cs="Arial"/>
          <w:noProof/>
          <w:color w:val="000000" w:themeColor="text1"/>
          <w:lang w:val="sq-AL"/>
        </w:rPr>
      </w:pPr>
    </w:p>
    <w:p w14:paraId="0DCAECAA" w14:textId="29C56B40" w:rsidR="00CF0EEB" w:rsidRPr="00C601E7" w:rsidRDefault="009E29B5" w:rsidP="004D138B">
      <w:pPr>
        <w:shd w:val="clear" w:color="auto" w:fill="FFFFFF"/>
        <w:spacing w:line="276" w:lineRule="auto"/>
        <w:jc w:val="both"/>
        <w:rPr>
          <w:rFonts w:ascii="Arial" w:eastAsia="Times New Roman" w:hAnsi="Arial" w:cs="Arial"/>
          <w:noProof/>
          <w:color w:val="000000" w:themeColor="text1"/>
          <w:lang w:val="sq-AL"/>
        </w:rPr>
      </w:pPr>
      <w:r w:rsidRPr="00C601E7">
        <w:rPr>
          <w:rFonts w:ascii="Arial" w:eastAsia="Times New Roman" w:hAnsi="Arial" w:cs="Arial"/>
          <w:b/>
          <w:noProof/>
          <w:color w:val="000000" w:themeColor="text1"/>
          <w:lang w:val="sq-AL"/>
        </w:rPr>
        <w:t>Parlamentet janë institucionet më të rëndësishme demokratike</w:t>
      </w:r>
      <w:r w:rsidRPr="00C601E7">
        <w:rPr>
          <w:rFonts w:ascii="Arial" w:eastAsia="Times New Roman" w:hAnsi="Arial" w:cs="Arial"/>
          <w:bCs/>
          <w:noProof/>
          <w:color w:val="000000" w:themeColor="text1"/>
          <w:lang w:val="sq-AL"/>
        </w:rPr>
        <w:t>, at</w:t>
      </w:r>
      <w:r w:rsidR="005E65D3" w:rsidRPr="00C601E7">
        <w:rPr>
          <w:rFonts w:ascii="Arial" w:eastAsia="Times New Roman" w:hAnsi="Arial" w:cs="Arial"/>
          <w:bCs/>
          <w:noProof/>
          <w:color w:val="000000" w:themeColor="text1"/>
          <w:lang w:val="sq-AL"/>
        </w:rPr>
        <w:t>o</w:t>
      </w:r>
      <w:r w:rsidRPr="00C601E7">
        <w:rPr>
          <w:rFonts w:ascii="Arial" w:eastAsia="Times New Roman" w:hAnsi="Arial" w:cs="Arial"/>
          <w:bCs/>
          <w:noProof/>
          <w:color w:val="000000" w:themeColor="text1"/>
          <w:lang w:val="sq-AL"/>
        </w:rPr>
        <w:t xml:space="preserve"> kanë një detyrë politike dhe kulturore të propozojnë dhe mbajnë procese dhe politika që synojnë përfaqësimin efektiv të grave. Duke pasur parasysh këtë,</w:t>
      </w:r>
      <w:r w:rsidR="00342C7E" w:rsidRPr="00C601E7">
        <w:rPr>
          <w:rFonts w:ascii="Arial" w:eastAsia="Times New Roman" w:hAnsi="Arial" w:cs="Arial"/>
          <w:bCs/>
          <w:noProof/>
          <w:color w:val="000000" w:themeColor="text1"/>
          <w:lang w:val="sq-AL"/>
        </w:rPr>
        <w:t xml:space="preserve"> </w:t>
      </w:r>
      <w:r w:rsidRPr="00C601E7">
        <w:rPr>
          <w:rFonts w:ascii="Arial" w:eastAsia="Times New Roman" w:hAnsi="Arial" w:cs="Arial"/>
          <w:bCs/>
          <w:noProof/>
          <w:color w:val="000000" w:themeColor="text1"/>
          <w:lang w:val="sq-AL"/>
        </w:rPr>
        <w:t>Parlamentet duhet të sigurojnë që perspektiva gjinore të përfshihet në angazhimin e tyre për një shoqëri fer dhe më të drejtë</w:t>
      </w:r>
      <w:r w:rsidR="00CF0EEB" w:rsidRPr="00C601E7">
        <w:rPr>
          <w:rFonts w:ascii="Arial" w:eastAsia="Times New Roman" w:hAnsi="Arial" w:cs="Arial"/>
          <w:noProof/>
          <w:color w:val="000000" w:themeColor="text1"/>
          <w:lang w:val="sq-AL"/>
        </w:rPr>
        <w:t>.</w:t>
      </w:r>
    </w:p>
    <w:p w14:paraId="28F3E060" w14:textId="77777777" w:rsidR="00566AF7" w:rsidRPr="00C601E7" w:rsidRDefault="00566AF7" w:rsidP="004D138B">
      <w:pPr>
        <w:shd w:val="clear" w:color="auto" w:fill="FFFFFF"/>
        <w:spacing w:line="276" w:lineRule="auto"/>
        <w:jc w:val="both"/>
        <w:rPr>
          <w:rFonts w:ascii="Arial" w:eastAsia="Times New Roman" w:hAnsi="Arial" w:cs="Arial"/>
          <w:noProof/>
          <w:color w:val="000000" w:themeColor="text1"/>
          <w:lang w:val="sq-AL"/>
        </w:rPr>
      </w:pPr>
    </w:p>
    <w:p w14:paraId="2EF38689" w14:textId="77777777" w:rsidR="004D138B" w:rsidRPr="00C601E7" w:rsidRDefault="004D138B" w:rsidP="004D138B">
      <w:pPr>
        <w:shd w:val="clear" w:color="auto" w:fill="FFFFFF"/>
        <w:spacing w:line="276" w:lineRule="auto"/>
        <w:jc w:val="both"/>
        <w:rPr>
          <w:rFonts w:ascii="Arial" w:eastAsia="Times New Roman" w:hAnsi="Arial" w:cs="Arial"/>
          <w:noProof/>
          <w:color w:val="000000" w:themeColor="text1"/>
          <w:lang w:val="sq-AL"/>
        </w:rPr>
      </w:pPr>
    </w:p>
    <w:p w14:paraId="4F7D106F" w14:textId="18FC8B5D" w:rsidR="00600658" w:rsidRPr="00C601E7" w:rsidRDefault="00362F57" w:rsidP="004D138B">
      <w:pPr>
        <w:pStyle w:val="rtejustify"/>
        <w:shd w:val="clear" w:color="auto" w:fill="FFFFFF"/>
        <w:spacing w:before="0" w:beforeAutospacing="0" w:after="0" w:afterAutospacing="0" w:line="276" w:lineRule="auto"/>
        <w:jc w:val="both"/>
        <w:rPr>
          <w:rFonts w:ascii="Arial" w:hAnsi="Arial" w:cs="Arial"/>
          <w:noProof/>
          <w:color w:val="000000" w:themeColor="text1"/>
          <w:lang w:val="sq-AL"/>
        </w:rPr>
      </w:pPr>
      <w:r w:rsidRPr="00C601E7">
        <w:rPr>
          <w:rStyle w:val="Strong"/>
          <w:rFonts w:ascii="Arial" w:hAnsi="Arial" w:cs="Arial"/>
          <w:noProof/>
          <w:color w:val="000000" w:themeColor="text1"/>
          <w:lang w:val="sq-AL"/>
        </w:rPr>
        <w:t xml:space="preserve">1.1 </w:t>
      </w:r>
      <w:r w:rsidR="009E29B5" w:rsidRPr="00C601E7">
        <w:rPr>
          <w:rStyle w:val="Strong"/>
          <w:rFonts w:ascii="Arial" w:hAnsi="Arial" w:cs="Arial"/>
          <w:noProof/>
          <w:color w:val="000000" w:themeColor="text1"/>
          <w:lang w:val="sq-AL"/>
        </w:rPr>
        <w:t>Çfarë janë parlamentet me ndjeshmëri gjinore?</w:t>
      </w:r>
    </w:p>
    <w:p w14:paraId="0BEC43ED" w14:textId="77777777" w:rsidR="00566AF7" w:rsidRPr="00C601E7" w:rsidRDefault="00566AF7" w:rsidP="004D138B">
      <w:pPr>
        <w:pStyle w:val="rtejustify"/>
        <w:shd w:val="clear" w:color="auto" w:fill="FFFFFF"/>
        <w:spacing w:before="0" w:beforeAutospacing="0" w:after="0" w:afterAutospacing="0" w:line="276" w:lineRule="auto"/>
        <w:jc w:val="both"/>
        <w:rPr>
          <w:rFonts w:ascii="Arial" w:hAnsi="Arial" w:cs="Arial"/>
          <w:noProof/>
          <w:color w:val="000000" w:themeColor="text1"/>
          <w:lang w:val="sq-AL"/>
        </w:rPr>
      </w:pPr>
    </w:p>
    <w:p w14:paraId="746F6A8F" w14:textId="2C866359" w:rsidR="006F3DFA" w:rsidRPr="00C601E7" w:rsidRDefault="009E29B5" w:rsidP="004D138B">
      <w:pPr>
        <w:pStyle w:val="rtejustify"/>
        <w:shd w:val="clear" w:color="auto" w:fill="FFFFFF"/>
        <w:spacing w:before="0" w:beforeAutospacing="0" w:after="0" w:afterAutospacing="0" w:line="276" w:lineRule="auto"/>
        <w:jc w:val="both"/>
        <w:rPr>
          <w:rFonts w:ascii="Arial" w:hAnsi="Arial" w:cs="Arial"/>
          <w:noProof/>
          <w:color w:val="000000" w:themeColor="text1"/>
          <w:lang w:val="sq-AL"/>
        </w:rPr>
      </w:pPr>
      <w:r w:rsidRPr="00C601E7">
        <w:rPr>
          <w:rFonts w:ascii="Arial" w:hAnsi="Arial" w:cs="Arial"/>
          <w:noProof/>
          <w:color w:val="000000" w:themeColor="text1"/>
          <w:lang w:val="sq-AL"/>
        </w:rPr>
        <w:t xml:space="preserve">Një Parlament </w:t>
      </w:r>
      <w:r w:rsidR="00091E5D" w:rsidRPr="00C601E7">
        <w:rPr>
          <w:rFonts w:ascii="Arial" w:hAnsi="Arial" w:cs="Arial"/>
          <w:noProof/>
          <w:color w:val="000000" w:themeColor="text1"/>
          <w:lang w:val="sq-AL"/>
        </w:rPr>
        <w:t>me</w:t>
      </w:r>
      <w:r w:rsidRPr="00C601E7">
        <w:rPr>
          <w:rFonts w:ascii="Arial" w:hAnsi="Arial" w:cs="Arial"/>
          <w:noProof/>
          <w:color w:val="000000" w:themeColor="text1"/>
          <w:lang w:val="sq-AL"/>
        </w:rPr>
        <w:t xml:space="preserve"> ndjesh</w:t>
      </w:r>
      <w:r w:rsidR="00091E5D" w:rsidRPr="00C601E7">
        <w:rPr>
          <w:rFonts w:ascii="Arial" w:hAnsi="Arial" w:cs="Arial"/>
          <w:noProof/>
          <w:color w:val="000000" w:themeColor="text1"/>
          <w:lang w:val="sq-AL"/>
        </w:rPr>
        <w:t>mëri</w:t>
      </w:r>
      <w:r w:rsidRPr="00C601E7">
        <w:rPr>
          <w:rFonts w:ascii="Arial" w:hAnsi="Arial" w:cs="Arial"/>
          <w:noProof/>
          <w:color w:val="000000" w:themeColor="text1"/>
          <w:lang w:val="sq-AL"/>
        </w:rPr>
        <w:t xml:space="preserve"> gjinor</w:t>
      </w:r>
      <w:r w:rsidR="00091E5D" w:rsidRPr="00C601E7">
        <w:rPr>
          <w:rFonts w:ascii="Arial" w:hAnsi="Arial" w:cs="Arial"/>
          <w:noProof/>
          <w:color w:val="000000" w:themeColor="text1"/>
          <w:lang w:val="sq-AL"/>
        </w:rPr>
        <w:t>e</w:t>
      </w:r>
      <w:r w:rsidRPr="00C601E7">
        <w:rPr>
          <w:rFonts w:ascii="Arial" w:hAnsi="Arial" w:cs="Arial"/>
          <w:noProof/>
          <w:color w:val="000000" w:themeColor="text1"/>
          <w:lang w:val="sq-AL"/>
        </w:rPr>
        <w:t xml:space="preserve"> konsiderohet nëse respekton dhe punon në mënyrë aktive për të arritur barazinë gjinore. Unioni Ndërparlamentar (</w:t>
      </w:r>
      <w:r w:rsidR="001B7932" w:rsidRPr="00C601E7">
        <w:rPr>
          <w:rFonts w:ascii="Arial" w:hAnsi="Arial" w:cs="Arial"/>
          <w:noProof/>
          <w:color w:val="000000" w:themeColor="text1"/>
          <w:lang w:val="sq-AL"/>
        </w:rPr>
        <w:t>UNP</w:t>
      </w:r>
      <w:r w:rsidRPr="00C601E7">
        <w:rPr>
          <w:rFonts w:ascii="Arial" w:hAnsi="Arial" w:cs="Arial"/>
          <w:noProof/>
          <w:color w:val="000000" w:themeColor="text1"/>
          <w:lang w:val="sq-AL"/>
        </w:rPr>
        <w:t xml:space="preserve">) </w:t>
      </w:r>
      <w:r w:rsidRPr="00C601E7">
        <w:rPr>
          <w:rFonts w:ascii="Arial" w:hAnsi="Arial" w:cs="Arial"/>
          <w:b/>
          <w:bCs/>
          <w:noProof/>
          <w:color w:val="000000" w:themeColor="text1"/>
          <w:lang w:val="sq-AL"/>
        </w:rPr>
        <w:t>i përcakton parlamentet me ndjeshmëri gjinore</w:t>
      </w:r>
      <w:r w:rsidRPr="00C601E7">
        <w:rPr>
          <w:rFonts w:ascii="Arial" w:hAnsi="Arial" w:cs="Arial"/>
          <w:noProof/>
          <w:color w:val="000000" w:themeColor="text1"/>
          <w:lang w:val="sq-AL"/>
        </w:rPr>
        <w:t xml:space="preserve"> si më poshtë</w:t>
      </w:r>
      <w:r w:rsidR="006F3DFA" w:rsidRPr="00C601E7">
        <w:rPr>
          <w:rFonts w:ascii="Arial" w:hAnsi="Arial" w:cs="Arial"/>
          <w:noProof/>
          <w:color w:val="000000" w:themeColor="text1"/>
          <w:lang w:val="sq-AL"/>
        </w:rPr>
        <w:t xml:space="preserve">: </w:t>
      </w:r>
    </w:p>
    <w:p w14:paraId="69ABDBE0" w14:textId="77777777" w:rsidR="00566AF7" w:rsidRPr="00C601E7" w:rsidRDefault="00566AF7" w:rsidP="004D138B">
      <w:pPr>
        <w:pStyle w:val="rtejustify"/>
        <w:shd w:val="clear" w:color="auto" w:fill="FFFFFF"/>
        <w:spacing w:before="0" w:beforeAutospacing="0" w:after="0" w:afterAutospacing="0" w:line="276" w:lineRule="auto"/>
        <w:jc w:val="both"/>
        <w:rPr>
          <w:rFonts w:ascii="Arial" w:hAnsi="Arial" w:cs="Arial"/>
          <w:noProof/>
          <w:color w:val="000000" w:themeColor="text1"/>
          <w:lang w:val="sq-AL"/>
        </w:rPr>
      </w:pPr>
    </w:p>
    <w:p w14:paraId="2DCF5225" w14:textId="2CC61FB3" w:rsidR="006F3DFA" w:rsidRPr="00C601E7" w:rsidRDefault="009E29B5" w:rsidP="004D138B">
      <w:pPr>
        <w:spacing w:line="276" w:lineRule="auto"/>
        <w:ind w:left="284" w:right="231"/>
        <w:jc w:val="both"/>
        <w:rPr>
          <w:rFonts w:ascii="Arial" w:eastAsia="Times New Roman" w:hAnsi="Arial" w:cs="Arial"/>
          <w:i/>
          <w:noProof/>
          <w:color w:val="000000" w:themeColor="text1"/>
          <w:lang w:val="sq-AL"/>
        </w:rPr>
      </w:pPr>
      <w:r w:rsidRPr="00C601E7">
        <w:rPr>
          <w:rFonts w:ascii="Arial" w:eastAsia="Times New Roman" w:hAnsi="Arial" w:cs="Arial"/>
          <w:i/>
          <w:noProof/>
          <w:color w:val="000000" w:themeColor="text1"/>
          <w:lang w:val="sq-AL"/>
        </w:rPr>
        <w:t xml:space="preserve">Një parlament me ndjeshmëri gjinore është ai që plotëson nevojat dhe interesat e burrave dhe grave brenda përbërjes, strukturave, procedurave, metodave dhe punës së tyre. Parlamentet me ndjeshmëri gjinore heqin barrierat për pjesëmarrjen e plotë të grave dhe japin një shembull a model pozitiv për </w:t>
      </w:r>
      <w:r w:rsidRPr="00C601E7">
        <w:rPr>
          <w:rFonts w:ascii="Arial" w:eastAsia="Times New Roman" w:hAnsi="Arial" w:cs="Arial"/>
          <w:i/>
          <w:noProof/>
          <w:color w:val="000000" w:themeColor="text1"/>
          <w:lang w:val="sq-AL"/>
        </w:rPr>
        <w:lastRenderedPageBreak/>
        <w:t xml:space="preserve">shoqërinë në tërësi. Ata </w:t>
      </w:r>
      <w:r w:rsidR="00602A9A" w:rsidRPr="00C601E7">
        <w:rPr>
          <w:rFonts w:ascii="Arial" w:eastAsia="Times New Roman" w:hAnsi="Arial" w:cs="Arial"/>
          <w:i/>
          <w:noProof/>
          <w:color w:val="000000" w:themeColor="text1"/>
          <w:lang w:val="sq-AL"/>
        </w:rPr>
        <w:t>angazhohen</w:t>
      </w:r>
      <w:r w:rsidRPr="00C601E7">
        <w:rPr>
          <w:rFonts w:ascii="Arial" w:eastAsia="Times New Roman" w:hAnsi="Arial" w:cs="Arial"/>
          <w:i/>
          <w:noProof/>
          <w:color w:val="000000" w:themeColor="text1"/>
          <w:lang w:val="sq-AL"/>
        </w:rPr>
        <w:t xml:space="preserve"> që veprimet dhe burimet e tyre të përdoren në mënyrë efektive për të promovuar barazinë gjinore</w:t>
      </w:r>
      <w:r w:rsidR="00BB605B" w:rsidRPr="00C601E7">
        <w:rPr>
          <w:rFonts w:ascii="Arial" w:eastAsia="Times New Roman" w:hAnsi="Arial" w:cs="Arial"/>
          <w:i/>
          <w:noProof/>
          <w:color w:val="000000" w:themeColor="text1"/>
          <w:lang w:val="sq-AL"/>
        </w:rPr>
        <w:t xml:space="preserve">. </w:t>
      </w:r>
    </w:p>
    <w:p w14:paraId="55F247DF" w14:textId="77777777" w:rsidR="00AE2BBE" w:rsidRPr="00C601E7" w:rsidRDefault="00AE2BBE" w:rsidP="004D138B">
      <w:pPr>
        <w:spacing w:line="276" w:lineRule="auto"/>
        <w:ind w:left="284" w:right="231"/>
        <w:jc w:val="both"/>
        <w:rPr>
          <w:rFonts w:ascii="Arial" w:eastAsia="Times New Roman" w:hAnsi="Arial" w:cs="Arial"/>
          <w:i/>
          <w:noProof/>
          <w:color w:val="000000" w:themeColor="text1"/>
          <w:lang w:val="sq-AL"/>
        </w:rPr>
      </w:pPr>
    </w:p>
    <w:p w14:paraId="51BE1296" w14:textId="4EA6E13A" w:rsidR="009E29B5" w:rsidRPr="00C601E7" w:rsidRDefault="009E29B5" w:rsidP="009E29B5">
      <w:pPr>
        <w:spacing w:line="276" w:lineRule="auto"/>
        <w:ind w:left="284" w:right="231"/>
        <w:jc w:val="both"/>
        <w:rPr>
          <w:rFonts w:ascii="Arial" w:eastAsia="Times New Roman" w:hAnsi="Arial" w:cs="Arial"/>
          <w:i/>
          <w:noProof/>
          <w:color w:val="000000" w:themeColor="text1"/>
          <w:lang w:val="sq-AL"/>
        </w:rPr>
      </w:pPr>
      <w:r w:rsidRPr="00C601E7">
        <w:rPr>
          <w:rFonts w:ascii="Arial" w:eastAsia="Times New Roman" w:hAnsi="Arial" w:cs="Arial"/>
          <w:i/>
          <w:noProof/>
          <w:color w:val="000000" w:themeColor="text1"/>
          <w:lang w:val="sq-AL"/>
        </w:rPr>
        <w:t>Një parlament me ndjeshmëri gjinore është ai ku nuk ka pengesa – thelbësore, strukturore a kulturore – për pjesëmarrjen e plotë të grave dhe për barazinë ndërmjet anëtarëve dhe stafit të tij. Nuk është vetëm një vend ku gratë mund të punojnë, por edhe një vend ku gratë duan të punojnë dhe të kontribuojnë.</w:t>
      </w:r>
    </w:p>
    <w:p w14:paraId="03B16A9A" w14:textId="731B5FF6" w:rsidR="00BB605B" w:rsidRPr="00C601E7" w:rsidRDefault="009E29B5" w:rsidP="009E29B5">
      <w:pPr>
        <w:spacing w:line="276" w:lineRule="auto"/>
        <w:ind w:left="284" w:right="231"/>
        <w:jc w:val="both"/>
        <w:rPr>
          <w:rFonts w:ascii="Arial" w:eastAsia="Times New Roman" w:hAnsi="Arial" w:cs="Arial"/>
          <w:i/>
          <w:noProof/>
          <w:color w:val="000000" w:themeColor="text1"/>
          <w:lang w:val="sq-AL"/>
        </w:rPr>
      </w:pPr>
      <w:r w:rsidRPr="00C601E7">
        <w:rPr>
          <w:rFonts w:ascii="Arial" w:eastAsia="Times New Roman" w:hAnsi="Arial" w:cs="Arial"/>
          <w:i/>
          <w:noProof/>
          <w:color w:val="000000" w:themeColor="text1"/>
          <w:lang w:val="sq-AL"/>
        </w:rPr>
        <w:t>Parlamenti me ndjeshmëri gjinore jep një shembull pozitiv për promovimin e barazisë gjinore dhe inkurajimin e grave në shoqëri si në nivel kombëtar</w:t>
      </w:r>
      <w:r w:rsidR="004F616B" w:rsidRPr="00C601E7">
        <w:rPr>
          <w:rFonts w:ascii="Arial" w:eastAsia="Times New Roman" w:hAnsi="Arial" w:cs="Arial"/>
          <w:i/>
          <w:noProof/>
          <w:color w:val="000000" w:themeColor="text1"/>
          <w:lang w:val="sq-AL"/>
        </w:rPr>
        <w:t>,</w:t>
      </w:r>
      <w:r w:rsidRPr="00C601E7">
        <w:rPr>
          <w:rFonts w:ascii="Arial" w:eastAsia="Times New Roman" w:hAnsi="Arial" w:cs="Arial"/>
          <w:i/>
          <w:noProof/>
          <w:color w:val="000000" w:themeColor="text1"/>
          <w:lang w:val="sq-AL"/>
        </w:rPr>
        <w:t xml:space="preserve"> ashtu edhe ndërkombëtar</w:t>
      </w:r>
      <w:r w:rsidR="00B274A7" w:rsidRPr="00C601E7">
        <w:rPr>
          <w:rFonts w:ascii="Arial" w:eastAsia="Times New Roman" w:hAnsi="Arial" w:cs="Arial"/>
          <w:i/>
          <w:noProof/>
          <w:color w:val="000000" w:themeColor="text1"/>
          <w:lang w:val="sq-AL"/>
        </w:rPr>
        <w:t xml:space="preserve">. </w:t>
      </w:r>
    </w:p>
    <w:p w14:paraId="4ABC1D7D" w14:textId="77777777" w:rsidR="00AE2BBE" w:rsidRPr="00C601E7" w:rsidRDefault="00AE2BBE" w:rsidP="004D138B">
      <w:pPr>
        <w:spacing w:line="276" w:lineRule="auto"/>
        <w:ind w:left="284" w:right="231"/>
        <w:jc w:val="both"/>
        <w:rPr>
          <w:rFonts w:ascii="Arial" w:eastAsia="Times New Roman" w:hAnsi="Arial" w:cs="Arial"/>
          <w:i/>
          <w:noProof/>
          <w:color w:val="000000" w:themeColor="text1"/>
          <w:lang w:val="sq-AL"/>
        </w:rPr>
      </w:pPr>
    </w:p>
    <w:p w14:paraId="39210F4B" w14:textId="0BF119A4" w:rsidR="00F16420" w:rsidRPr="00C601E7" w:rsidRDefault="00286F99" w:rsidP="004D138B">
      <w:pPr>
        <w:spacing w:line="276" w:lineRule="auto"/>
        <w:ind w:left="284" w:right="231"/>
        <w:jc w:val="both"/>
        <w:rPr>
          <w:rFonts w:ascii="Arial" w:eastAsia="Times New Roman" w:hAnsi="Arial" w:cs="Arial"/>
          <w:noProof/>
          <w:color w:val="000000" w:themeColor="text1"/>
          <w:lang w:val="sq-AL"/>
        </w:rPr>
      </w:pPr>
      <w:r w:rsidRPr="00C601E7">
        <w:rPr>
          <w:rFonts w:ascii="Arial" w:eastAsia="Times New Roman" w:hAnsi="Arial" w:cs="Arial"/>
          <w:i/>
          <w:noProof/>
          <w:color w:val="000000" w:themeColor="text1"/>
          <w:lang w:val="sq-AL"/>
        </w:rPr>
        <w:t>Kështu, Parlamenti me ndjeshmëri gjinore është një Parlament modern; ai që prek dhe pasqyron nevojat për barazi në jetën moderne. Në fund të fundit, është një parlament më efikas, më efektiv dhe më legjitim</w:t>
      </w:r>
      <w:r w:rsidR="00F16420" w:rsidRPr="00C601E7">
        <w:rPr>
          <w:rFonts w:ascii="Arial" w:eastAsia="Times New Roman" w:hAnsi="Arial" w:cs="Arial"/>
          <w:i/>
          <w:noProof/>
          <w:color w:val="000000" w:themeColor="text1"/>
          <w:lang w:val="sq-AL"/>
        </w:rPr>
        <w:t>.</w:t>
      </w:r>
      <w:r w:rsidR="00F16420" w:rsidRPr="00C601E7">
        <w:rPr>
          <w:rStyle w:val="FootnoteReference"/>
          <w:rFonts w:ascii="Arial" w:eastAsia="Times New Roman" w:hAnsi="Arial" w:cs="Arial"/>
          <w:i/>
          <w:noProof/>
          <w:color w:val="000000" w:themeColor="text1"/>
          <w:lang w:val="sq-AL"/>
        </w:rPr>
        <w:footnoteReference w:id="3"/>
      </w:r>
    </w:p>
    <w:p w14:paraId="44547FAC" w14:textId="77777777" w:rsidR="00566AF7" w:rsidRPr="00C601E7" w:rsidRDefault="00566AF7" w:rsidP="004D138B">
      <w:pPr>
        <w:pStyle w:val="rtejustify"/>
        <w:shd w:val="clear" w:color="auto" w:fill="FFFFFF"/>
        <w:spacing w:before="0" w:beforeAutospacing="0" w:after="0" w:afterAutospacing="0" w:line="276" w:lineRule="auto"/>
        <w:jc w:val="both"/>
        <w:rPr>
          <w:rFonts w:ascii="Arial" w:hAnsi="Arial" w:cs="Arial"/>
          <w:noProof/>
          <w:color w:val="000000" w:themeColor="text1"/>
          <w:lang w:val="sq-AL"/>
        </w:rPr>
      </w:pPr>
    </w:p>
    <w:p w14:paraId="75CE9490" w14:textId="07956C09" w:rsidR="006831E9" w:rsidRPr="00C601E7" w:rsidRDefault="00286F99" w:rsidP="004D138B">
      <w:pPr>
        <w:pStyle w:val="rtejustify"/>
        <w:shd w:val="clear" w:color="auto" w:fill="FFFFFF"/>
        <w:spacing w:before="0" w:beforeAutospacing="0" w:after="0" w:afterAutospacing="0" w:line="276" w:lineRule="auto"/>
        <w:jc w:val="both"/>
        <w:rPr>
          <w:rFonts w:ascii="Arial" w:hAnsi="Arial" w:cs="Arial"/>
          <w:noProof/>
          <w:color w:val="000000" w:themeColor="text1"/>
          <w:lang w:val="sq-AL"/>
        </w:rPr>
      </w:pPr>
      <w:r w:rsidRPr="00C601E7">
        <w:rPr>
          <w:rFonts w:ascii="Arial" w:hAnsi="Arial" w:cs="Arial"/>
          <w:noProof/>
          <w:color w:val="000000" w:themeColor="text1"/>
          <w:lang w:val="sq-AL"/>
        </w:rPr>
        <w:t xml:space="preserve">Parlamentet janë institucione pune me </w:t>
      </w:r>
      <w:r w:rsidRPr="00C601E7">
        <w:rPr>
          <w:rFonts w:ascii="Arial" w:hAnsi="Arial" w:cs="Arial"/>
          <w:b/>
          <w:bCs/>
          <w:noProof/>
          <w:color w:val="000000" w:themeColor="text1"/>
          <w:lang w:val="sq-AL"/>
        </w:rPr>
        <w:t>rregullat e tyre, procedurat e brendshme dhe kulturën specifike gjinore si çdo vend tjetër pune</w:t>
      </w:r>
      <w:r w:rsidRPr="00C601E7">
        <w:rPr>
          <w:rFonts w:ascii="Arial" w:hAnsi="Arial" w:cs="Arial"/>
          <w:noProof/>
          <w:color w:val="000000" w:themeColor="text1"/>
          <w:lang w:val="sq-AL"/>
        </w:rPr>
        <w:t xml:space="preserve">; të jesh grua </w:t>
      </w:r>
      <w:r w:rsidR="004F616B" w:rsidRPr="00C601E7">
        <w:rPr>
          <w:rFonts w:ascii="Arial" w:hAnsi="Arial" w:cs="Arial"/>
          <w:noProof/>
          <w:color w:val="000000" w:themeColor="text1"/>
          <w:lang w:val="sq-AL"/>
        </w:rPr>
        <w:t>ose</w:t>
      </w:r>
      <w:r w:rsidRPr="00C601E7">
        <w:rPr>
          <w:rFonts w:ascii="Arial" w:hAnsi="Arial" w:cs="Arial"/>
          <w:noProof/>
          <w:color w:val="000000" w:themeColor="text1"/>
          <w:lang w:val="sq-AL"/>
        </w:rPr>
        <w:t xml:space="preserve"> burrë në parlament është e ndryshme për sa i përket fuqisë dhe ndikimit. Megjithatë, parlamentet janë mjedise pune shumë specifike pasi ato janë simbol i demokracisë dhe shtetit të së drejtës dhe janë përgjegjës për miratimin e ligjeve, vendosjen e taksave dhe mbikëqyrjen e punës së qeverisë </w:t>
      </w:r>
      <w:r w:rsidR="00A117ED" w:rsidRPr="00C601E7">
        <w:rPr>
          <w:rFonts w:ascii="Arial" w:hAnsi="Arial" w:cs="Arial"/>
          <w:noProof/>
          <w:color w:val="000000" w:themeColor="text1"/>
          <w:lang w:val="sq-AL"/>
        </w:rPr>
        <w:t>nëpërmjet</w:t>
      </w:r>
      <w:r w:rsidRPr="00C601E7">
        <w:rPr>
          <w:rFonts w:ascii="Arial" w:hAnsi="Arial" w:cs="Arial"/>
          <w:noProof/>
          <w:color w:val="000000" w:themeColor="text1"/>
          <w:lang w:val="sq-AL"/>
        </w:rPr>
        <w:t xml:space="preserve"> debateve publike</w:t>
      </w:r>
      <w:r w:rsidR="00772BDE" w:rsidRPr="00C601E7">
        <w:rPr>
          <w:rFonts w:ascii="Arial" w:hAnsi="Arial" w:cs="Arial"/>
          <w:noProof/>
          <w:color w:val="000000" w:themeColor="text1"/>
          <w:lang w:val="sq-AL"/>
        </w:rPr>
        <w:t>.</w:t>
      </w:r>
      <w:r w:rsidR="00E76428" w:rsidRPr="00C601E7">
        <w:rPr>
          <w:rFonts w:ascii="Arial" w:hAnsi="Arial" w:cs="Arial"/>
          <w:noProof/>
          <w:color w:val="000000" w:themeColor="text1"/>
          <w:lang w:val="sq-AL"/>
        </w:rPr>
        <w:t xml:space="preserve"> </w:t>
      </w:r>
    </w:p>
    <w:p w14:paraId="11265D8A" w14:textId="77777777" w:rsidR="006831E9" w:rsidRPr="00C601E7" w:rsidRDefault="006831E9" w:rsidP="004D138B">
      <w:pPr>
        <w:pStyle w:val="rtejustify"/>
        <w:shd w:val="clear" w:color="auto" w:fill="FFFFFF"/>
        <w:spacing w:before="0" w:beforeAutospacing="0" w:after="0" w:afterAutospacing="0" w:line="276" w:lineRule="auto"/>
        <w:jc w:val="both"/>
        <w:rPr>
          <w:rFonts w:ascii="Arial" w:hAnsi="Arial" w:cs="Arial"/>
          <w:noProof/>
          <w:color w:val="000000" w:themeColor="text1"/>
          <w:lang w:val="sq-AL"/>
        </w:rPr>
      </w:pPr>
    </w:p>
    <w:p w14:paraId="77AD169A" w14:textId="400A1B3C" w:rsidR="00D951F2" w:rsidRPr="00C601E7" w:rsidRDefault="00286F99" w:rsidP="00D951F2">
      <w:pPr>
        <w:pStyle w:val="rtejustify"/>
        <w:shd w:val="clear" w:color="auto" w:fill="FFFFFF"/>
        <w:spacing w:before="0" w:beforeAutospacing="0" w:after="0" w:afterAutospacing="0" w:line="276" w:lineRule="auto"/>
        <w:jc w:val="both"/>
        <w:rPr>
          <w:rFonts w:ascii="Arial" w:hAnsi="Arial" w:cs="Arial"/>
          <w:noProof/>
          <w:color w:val="000000" w:themeColor="text1"/>
          <w:lang w:val="sq-AL"/>
        </w:rPr>
      </w:pPr>
      <w:r w:rsidRPr="00C601E7">
        <w:rPr>
          <w:rFonts w:ascii="Arial" w:hAnsi="Arial" w:cs="Arial"/>
          <w:noProof/>
          <w:color w:val="000000" w:themeColor="text1"/>
          <w:lang w:val="sq-AL"/>
        </w:rPr>
        <w:t>Parlamentet me ndjeshmëri gjinore nuk janë një fenomen i thjeshtë dhe “statik”, por shfaqin kompleksitet dhe ndryshim të lartë me kalimin e kohës dhe ndërmjet vendeve. Nuk ka asnjë rrugë të vetme që të çon drejt ndjeshmërisë gjinore: një vend mund të fillojë duke rritur numrin e deputetëve, ndërsa një tjetër mund të fokusohet në krijimin e partive politike me një ndërgjegjësim më të lartë për çështjet gjinore. Por ajo që të gjithë kanë të përbashkët është se institucionet parlamentare me ndjeshmëri gjinore janë më efikase dhe plotësojnë më mirë nevojat e ndryshme të burrave dhe grave</w:t>
      </w:r>
      <w:r w:rsidR="00401C2D" w:rsidRPr="00C601E7">
        <w:rPr>
          <w:rStyle w:val="FootnoteReference"/>
          <w:rFonts w:ascii="Arial" w:hAnsi="Arial" w:cs="Arial"/>
          <w:noProof/>
          <w:color w:val="000000" w:themeColor="text1"/>
          <w:lang w:val="sq-AL"/>
        </w:rPr>
        <w:footnoteReference w:id="4"/>
      </w:r>
      <w:r w:rsidR="00600658" w:rsidRPr="00C601E7">
        <w:rPr>
          <w:rFonts w:ascii="Arial" w:hAnsi="Arial" w:cs="Arial"/>
          <w:noProof/>
          <w:color w:val="000000" w:themeColor="text1"/>
          <w:lang w:val="sq-AL"/>
        </w:rPr>
        <w:t>.</w:t>
      </w:r>
    </w:p>
    <w:p w14:paraId="5EC39E18" w14:textId="77777777" w:rsidR="00286F99" w:rsidRPr="00C601E7" w:rsidRDefault="00286F99" w:rsidP="00D951F2">
      <w:pPr>
        <w:pStyle w:val="rtejustify"/>
        <w:shd w:val="clear" w:color="auto" w:fill="FFFFFF"/>
        <w:spacing w:before="0" w:beforeAutospacing="0" w:after="0" w:afterAutospacing="0" w:line="276" w:lineRule="auto"/>
        <w:jc w:val="both"/>
        <w:rPr>
          <w:rFonts w:ascii="Arial" w:hAnsi="Arial" w:cs="Arial"/>
          <w:noProof/>
          <w:color w:val="000000" w:themeColor="text1"/>
          <w:lang w:val="sq-AL"/>
        </w:rPr>
      </w:pPr>
    </w:p>
    <w:p w14:paraId="31208610" w14:textId="77777777" w:rsidR="00DF7B5A" w:rsidRPr="00C601E7" w:rsidRDefault="00DF7B5A" w:rsidP="00D951F2">
      <w:pPr>
        <w:pStyle w:val="rtejustify"/>
        <w:shd w:val="clear" w:color="auto" w:fill="FFFFFF"/>
        <w:spacing w:before="0" w:beforeAutospacing="0" w:after="0" w:afterAutospacing="0" w:line="276" w:lineRule="auto"/>
        <w:jc w:val="both"/>
        <w:rPr>
          <w:rFonts w:ascii="Arial" w:hAnsi="Arial" w:cs="Arial"/>
          <w:b/>
          <w:noProof/>
          <w:color w:val="000000" w:themeColor="text1"/>
          <w:highlight w:val="yellow"/>
          <w:lang w:val="sq-AL"/>
        </w:rPr>
      </w:pPr>
    </w:p>
    <w:p w14:paraId="03C68D4B" w14:textId="77777777" w:rsidR="00DF7B5A" w:rsidRPr="00C601E7" w:rsidRDefault="00DF7B5A" w:rsidP="00D951F2">
      <w:pPr>
        <w:pStyle w:val="rtejustify"/>
        <w:shd w:val="clear" w:color="auto" w:fill="FFFFFF"/>
        <w:spacing w:before="0" w:beforeAutospacing="0" w:after="0" w:afterAutospacing="0" w:line="276" w:lineRule="auto"/>
        <w:jc w:val="both"/>
        <w:rPr>
          <w:rFonts w:ascii="Arial" w:hAnsi="Arial" w:cs="Arial"/>
          <w:b/>
          <w:noProof/>
          <w:color w:val="000000" w:themeColor="text1"/>
          <w:highlight w:val="yellow"/>
          <w:lang w:val="sq-AL"/>
        </w:rPr>
      </w:pPr>
    </w:p>
    <w:p w14:paraId="4FDF4D85" w14:textId="77777777" w:rsidR="00DF7B5A" w:rsidRPr="00C601E7" w:rsidRDefault="00DF7B5A" w:rsidP="00D951F2">
      <w:pPr>
        <w:pStyle w:val="rtejustify"/>
        <w:shd w:val="clear" w:color="auto" w:fill="FFFFFF"/>
        <w:spacing w:before="0" w:beforeAutospacing="0" w:after="0" w:afterAutospacing="0" w:line="276" w:lineRule="auto"/>
        <w:jc w:val="both"/>
        <w:rPr>
          <w:rFonts w:ascii="Arial" w:hAnsi="Arial" w:cs="Arial"/>
          <w:b/>
          <w:noProof/>
          <w:color w:val="000000" w:themeColor="text1"/>
          <w:highlight w:val="yellow"/>
          <w:lang w:val="sq-AL"/>
        </w:rPr>
      </w:pPr>
    </w:p>
    <w:p w14:paraId="27572A2B" w14:textId="77777777" w:rsidR="00DF7B5A" w:rsidRPr="00C601E7" w:rsidRDefault="00DF7B5A" w:rsidP="00D951F2">
      <w:pPr>
        <w:pStyle w:val="rtejustify"/>
        <w:shd w:val="clear" w:color="auto" w:fill="FFFFFF"/>
        <w:spacing w:before="0" w:beforeAutospacing="0" w:after="0" w:afterAutospacing="0" w:line="276" w:lineRule="auto"/>
        <w:jc w:val="both"/>
        <w:rPr>
          <w:rFonts w:ascii="Arial" w:hAnsi="Arial" w:cs="Arial"/>
          <w:b/>
          <w:noProof/>
          <w:color w:val="000000" w:themeColor="text1"/>
          <w:highlight w:val="yellow"/>
          <w:lang w:val="sq-AL"/>
        </w:rPr>
      </w:pPr>
    </w:p>
    <w:p w14:paraId="18D0A104" w14:textId="77777777" w:rsidR="00DF7B5A" w:rsidRPr="00C601E7" w:rsidRDefault="00DF7B5A" w:rsidP="00D951F2">
      <w:pPr>
        <w:pStyle w:val="rtejustify"/>
        <w:shd w:val="clear" w:color="auto" w:fill="FFFFFF"/>
        <w:spacing w:before="0" w:beforeAutospacing="0" w:after="0" w:afterAutospacing="0" w:line="276" w:lineRule="auto"/>
        <w:jc w:val="both"/>
        <w:rPr>
          <w:rFonts w:ascii="Arial" w:hAnsi="Arial" w:cs="Arial"/>
          <w:b/>
          <w:noProof/>
          <w:color w:val="000000" w:themeColor="text1"/>
          <w:highlight w:val="yellow"/>
          <w:lang w:val="sq-AL"/>
        </w:rPr>
      </w:pPr>
    </w:p>
    <w:p w14:paraId="5E93D2BD" w14:textId="77777777" w:rsidR="00DF7B5A" w:rsidRPr="00C601E7" w:rsidRDefault="00DF7B5A" w:rsidP="00D951F2">
      <w:pPr>
        <w:pStyle w:val="rtejustify"/>
        <w:shd w:val="clear" w:color="auto" w:fill="FFFFFF"/>
        <w:spacing w:before="0" w:beforeAutospacing="0" w:after="0" w:afterAutospacing="0" w:line="276" w:lineRule="auto"/>
        <w:jc w:val="both"/>
        <w:rPr>
          <w:rFonts w:ascii="Arial" w:hAnsi="Arial" w:cs="Arial"/>
          <w:b/>
          <w:noProof/>
          <w:color w:val="000000" w:themeColor="text1"/>
          <w:highlight w:val="yellow"/>
          <w:lang w:val="sq-AL"/>
        </w:rPr>
      </w:pPr>
    </w:p>
    <w:p w14:paraId="0C321213" w14:textId="77777777" w:rsidR="00DF7B5A" w:rsidRPr="00C601E7" w:rsidRDefault="00DF7B5A" w:rsidP="00D951F2">
      <w:pPr>
        <w:pStyle w:val="rtejustify"/>
        <w:shd w:val="clear" w:color="auto" w:fill="FFFFFF"/>
        <w:spacing w:before="0" w:beforeAutospacing="0" w:after="0" w:afterAutospacing="0" w:line="276" w:lineRule="auto"/>
        <w:jc w:val="both"/>
        <w:rPr>
          <w:rFonts w:ascii="Arial" w:hAnsi="Arial" w:cs="Arial"/>
          <w:b/>
          <w:noProof/>
          <w:color w:val="000000" w:themeColor="text1"/>
          <w:highlight w:val="yellow"/>
          <w:lang w:val="sq-AL"/>
        </w:rPr>
      </w:pPr>
    </w:p>
    <w:p w14:paraId="43A6CAEC" w14:textId="603C811D" w:rsidR="00BF123D" w:rsidRPr="00C601E7" w:rsidRDefault="00F92785" w:rsidP="00D951F2">
      <w:pPr>
        <w:pStyle w:val="rtejustify"/>
        <w:shd w:val="clear" w:color="auto" w:fill="FFFFFF"/>
        <w:spacing w:before="0" w:beforeAutospacing="0" w:after="0" w:afterAutospacing="0" w:line="276" w:lineRule="auto"/>
        <w:jc w:val="both"/>
        <w:rPr>
          <w:rFonts w:ascii="Arial" w:hAnsi="Arial" w:cs="Arial"/>
          <w:noProof/>
          <w:color w:val="000000" w:themeColor="text1"/>
          <w:lang w:val="sq-AL"/>
        </w:rPr>
      </w:pPr>
      <w:r w:rsidRPr="00C601E7">
        <w:rPr>
          <w:rFonts w:ascii="Arial" w:hAnsi="Arial" w:cs="Arial"/>
          <w:b/>
          <w:noProof/>
          <w:color w:val="000000" w:themeColor="text1"/>
          <w:lang w:val="sq-AL"/>
        </w:rPr>
        <w:lastRenderedPageBreak/>
        <w:t xml:space="preserve">2. </w:t>
      </w:r>
      <w:r w:rsidR="00286F99" w:rsidRPr="00C601E7">
        <w:rPr>
          <w:rFonts w:ascii="Arial" w:hAnsi="Arial" w:cs="Arial"/>
          <w:b/>
          <w:noProof/>
          <w:color w:val="000000" w:themeColor="text1"/>
          <w:lang w:val="sq-AL"/>
        </w:rPr>
        <w:t xml:space="preserve">PËRMBLEDHJE E RAPORTIT PËR ZBATIMIN E PLANIT TË VEPRIMIT PËR PROMOVIMIN E NDJESHMËRISË GJINORE </w:t>
      </w:r>
      <w:r w:rsidR="001B2C69" w:rsidRPr="00C601E7">
        <w:rPr>
          <w:rFonts w:ascii="Arial" w:hAnsi="Arial" w:cs="Arial"/>
          <w:b/>
          <w:noProof/>
          <w:color w:val="000000" w:themeColor="text1"/>
          <w:lang w:val="sq-AL"/>
        </w:rPr>
        <w:t>TË</w:t>
      </w:r>
      <w:r w:rsidR="00286F99" w:rsidRPr="00C601E7">
        <w:rPr>
          <w:rFonts w:ascii="Arial" w:hAnsi="Arial" w:cs="Arial"/>
          <w:b/>
          <w:noProof/>
          <w:color w:val="000000" w:themeColor="text1"/>
          <w:lang w:val="sq-AL"/>
        </w:rPr>
        <w:t xml:space="preserve"> KUVENDIT TË REPUBLIKËS SË MAQEDONISË SË VERIUT 2020-2021</w:t>
      </w:r>
    </w:p>
    <w:p w14:paraId="3E70AD33" w14:textId="77777777" w:rsidR="00566605" w:rsidRPr="00C601E7" w:rsidRDefault="00566605" w:rsidP="00566605">
      <w:pPr>
        <w:jc w:val="both"/>
        <w:rPr>
          <w:rFonts w:ascii="Times New Roman" w:hAnsi="Times New Roman"/>
          <w:lang w:val="sq-AL" w:eastAsia="en-GB"/>
        </w:rPr>
      </w:pPr>
    </w:p>
    <w:p w14:paraId="335150C2" w14:textId="12AB7795" w:rsidR="00DF7B5A" w:rsidRPr="00C601E7" w:rsidRDefault="00DF7B5A" w:rsidP="00566605">
      <w:pPr>
        <w:jc w:val="both"/>
        <w:rPr>
          <w:rFonts w:ascii="Arial" w:hAnsi="Arial" w:cs="Arial"/>
          <w:color w:val="000000"/>
          <w:shd w:val="clear" w:color="auto" w:fill="FFFFFF"/>
          <w:lang w:val="sq-AL"/>
        </w:rPr>
      </w:pPr>
      <w:r w:rsidRPr="00C601E7">
        <w:rPr>
          <w:rFonts w:ascii="Arial" w:hAnsi="Arial" w:cs="Arial"/>
          <w:lang w:val="sq-AL"/>
        </w:rPr>
        <w:t xml:space="preserve">Më 15 janar 2020, </w:t>
      </w:r>
      <w:r w:rsidRPr="00C601E7">
        <w:rPr>
          <w:rFonts w:ascii="Arial" w:hAnsi="Arial" w:cs="Arial"/>
          <w:color w:val="000000"/>
          <w:shd w:val="clear" w:color="auto" w:fill="FFFFFF"/>
          <w:lang w:val="sq-AL"/>
        </w:rPr>
        <w:t xml:space="preserve">Komisioni për Mundësi të Barabarta të </w:t>
      </w:r>
      <w:r w:rsidR="00D47A1C" w:rsidRPr="00C601E7">
        <w:rPr>
          <w:rFonts w:ascii="Arial" w:hAnsi="Arial" w:cs="Arial"/>
          <w:color w:val="000000"/>
          <w:shd w:val="clear" w:color="auto" w:fill="FFFFFF"/>
          <w:lang w:val="sq-AL"/>
        </w:rPr>
        <w:t>Femrave dhe Meshkujve</w:t>
      </w:r>
      <w:r w:rsidRPr="00C601E7">
        <w:rPr>
          <w:rFonts w:ascii="Arial" w:hAnsi="Arial" w:cs="Arial"/>
          <w:color w:val="000000"/>
          <w:shd w:val="clear" w:color="auto" w:fill="FFFFFF"/>
          <w:lang w:val="sq-AL"/>
        </w:rPr>
        <w:t xml:space="preserve"> në Kuvendin e Republikës së Maqedonisë së Veriut, në bashkëpunim me Klubin e deputeteve dhe Misionin e OSBE-së në Shkup, mbajti debat publik për</w:t>
      </w:r>
      <w:r w:rsidRPr="00C601E7">
        <w:rPr>
          <w:rFonts w:ascii="Arial" w:hAnsi="Arial" w:cs="Arial"/>
          <w:lang w:val="sq-AL"/>
        </w:rPr>
        <w:t xml:space="preserve"> Planin e aktiviteteve për avancimin e ndjeshmërisë gjinore të Kuvendit</w:t>
      </w:r>
      <w:r w:rsidRPr="00C601E7">
        <w:rPr>
          <w:rFonts w:ascii="Arial" w:hAnsi="Arial" w:cs="Arial"/>
          <w:color w:val="000000"/>
          <w:shd w:val="clear" w:color="auto" w:fill="FFFFFF"/>
          <w:lang w:val="sq-AL"/>
        </w:rPr>
        <w:t xml:space="preserve"> për periudhën 2020-2021, në të cilin ky plan u miratua njëzëri.</w:t>
      </w:r>
      <w:r w:rsidRPr="00C601E7">
        <w:rPr>
          <w:rFonts w:ascii="Arial" w:hAnsi="Arial" w:cs="Arial"/>
          <w:lang w:val="sq-AL"/>
        </w:rPr>
        <w:t xml:space="preserve"> Në fund të periudhës për zbatimin e këtij dokumenti është bërë një </w:t>
      </w:r>
      <w:r w:rsidR="00162B28" w:rsidRPr="00C601E7">
        <w:rPr>
          <w:rFonts w:ascii="Arial" w:hAnsi="Arial" w:cs="Arial"/>
          <w:lang w:val="sq-AL"/>
        </w:rPr>
        <w:t xml:space="preserve">vlerësim </w:t>
      </w:r>
      <w:r w:rsidRPr="00C601E7">
        <w:rPr>
          <w:rFonts w:ascii="Arial" w:hAnsi="Arial" w:cs="Arial"/>
          <w:lang w:val="sq-AL"/>
        </w:rPr>
        <w:t>në të cil</w:t>
      </w:r>
      <w:r w:rsidR="00162B28" w:rsidRPr="00C601E7">
        <w:rPr>
          <w:rFonts w:ascii="Arial" w:hAnsi="Arial" w:cs="Arial"/>
          <w:lang w:val="sq-AL"/>
        </w:rPr>
        <w:t>i</w:t>
      </w:r>
      <w:r w:rsidRPr="00C601E7">
        <w:rPr>
          <w:rFonts w:ascii="Arial" w:hAnsi="Arial" w:cs="Arial"/>
          <w:lang w:val="sq-AL"/>
        </w:rPr>
        <w:t xml:space="preserve">n janë prezantuar gjetjet dhe kushtet e identifikuara, si dhe janë dhënë rekomandime dhe përfundime për të forcuar mundësitë e Kuvendit të RMV-së për ta avancuar situatën në fushën e barazisë gjinore dhe të miratojë legjislacion dhe akte të tjera </w:t>
      </w:r>
      <w:r w:rsidRPr="00C601E7">
        <w:rPr>
          <w:rFonts w:ascii="Arial" w:hAnsi="Arial" w:cs="Arial"/>
          <w:color w:val="000000"/>
          <w:shd w:val="clear" w:color="auto" w:fill="FFFFFF"/>
          <w:lang w:val="sq-AL"/>
        </w:rPr>
        <w:t>të ndjeshme gjinore.</w:t>
      </w:r>
    </w:p>
    <w:p w14:paraId="426F257B" w14:textId="77777777" w:rsidR="00566605" w:rsidRPr="00C601E7" w:rsidRDefault="00566605" w:rsidP="00566605">
      <w:pPr>
        <w:jc w:val="both"/>
        <w:rPr>
          <w:rFonts w:ascii="Arial" w:hAnsi="Arial" w:cs="Arial"/>
          <w:lang w:val="sq-AL"/>
        </w:rPr>
      </w:pPr>
    </w:p>
    <w:p w14:paraId="5193FF3D" w14:textId="03B1434A" w:rsidR="00DF7B5A" w:rsidRPr="00C601E7" w:rsidRDefault="00DF7B5A" w:rsidP="00566605">
      <w:pPr>
        <w:jc w:val="both"/>
        <w:rPr>
          <w:rFonts w:ascii="Arial" w:hAnsi="Arial" w:cs="Arial"/>
          <w:lang w:val="sq-AL"/>
        </w:rPr>
      </w:pPr>
      <w:r w:rsidRPr="00C601E7">
        <w:rPr>
          <w:rFonts w:ascii="Arial" w:hAnsi="Arial" w:cs="Arial"/>
          <w:lang w:val="sq-AL"/>
        </w:rPr>
        <w:t xml:space="preserve">Gjetjet e </w:t>
      </w:r>
      <w:r w:rsidR="00162B28" w:rsidRPr="00C601E7">
        <w:rPr>
          <w:rFonts w:ascii="Arial" w:hAnsi="Arial" w:cs="Arial"/>
          <w:lang w:val="sq-AL"/>
        </w:rPr>
        <w:t xml:space="preserve">vlerësimit </w:t>
      </w:r>
      <w:r w:rsidRPr="00C601E7">
        <w:rPr>
          <w:rFonts w:ascii="Arial" w:hAnsi="Arial" w:cs="Arial"/>
          <w:lang w:val="sq-AL"/>
        </w:rPr>
        <w:t xml:space="preserve">në përgjithësi janë të kënaqshme. Është konstatuar se pavarësisht kufizimeve të krizës aktuale shëndetësore, politike dhe ekonomike, rezultatet janë të dukshme, pasi çështja e barazisë gjinore është ngritur në një nivel më të lartë në organin legjislativ, përmes debateve publike janë diskutuar tema që kanë të bëjnë me mundësitë e barabarta për gratë dhe burrat dhe janë miratuar përfundime të cilat përmes institucioneve shndërrohen në rezultate. Republika e Maqedonisë së Veriut është lider në rajon kur bëhet fjalë për pjesëmarrjen e grave në parlament. Në përbërjen parlamentare 2020-2024, në kohën e përgatitjes së </w:t>
      </w:r>
      <w:r w:rsidR="00162B28" w:rsidRPr="00C601E7">
        <w:rPr>
          <w:rFonts w:ascii="Arial" w:hAnsi="Arial" w:cs="Arial"/>
          <w:lang w:val="sq-AL"/>
        </w:rPr>
        <w:t>vlerësimit</w:t>
      </w:r>
      <w:r w:rsidRPr="00C601E7">
        <w:rPr>
          <w:rFonts w:ascii="Arial" w:hAnsi="Arial" w:cs="Arial"/>
          <w:lang w:val="sq-AL"/>
        </w:rPr>
        <w:t xml:space="preserve">, prej 120 deputetësh, 49 (40,8%) janë gra dhe 71 (59.2%) janë burra. Është për t'u përshëndetur pavarësia e plotë financiare dhe e pjesshme administrative që ndikon pozitivisht në avancimin e barazisë gjinore në menaxhimin e burimeve njerëzore. Pozitive është gjetja për gatishmërinë e Kuvendit për ta përfshirë perspektivën gjinore në Rregulloren e Punës dhe në Ligjin për Kuvendin. Organi legjislativ i RMV-së bëri ndryshime dhe plotësime të Aktit për sistematizimin e shërbimit të Kuvendit dhe krijoi një vend të ri pune - Këshilltar për çështjet gjinore. </w:t>
      </w:r>
      <w:r w:rsidR="00162B28" w:rsidRPr="00C601E7">
        <w:rPr>
          <w:rFonts w:ascii="Arial" w:hAnsi="Arial" w:cs="Arial"/>
          <w:lang w:val="sq-AL"/>
        </w:rPr>
        <w:t xml:space="preserve">Vlerësimi </w:t>
      </w:r>
      <w:r w:rsidRPr="00C601E7">
        <w:rPr>
          <w:rFonts w:ascii="Arial" w:hAnsi="Arial" w:cs="Arial"/>
          <w:lang w:val="sq-AL"/>
        </w:rPr>
        <w:t xml:space="preserve">vërtetoi se Instituti Parlamentar me kapacitetet e tij është një burim i shkëlqyer për përgatitjen e rishikimeve dhe analizave krahasuese në mbështetje të iniciativave të Komisionit për Mundësi të Barabarta dhe Klubit të Deputeteve. </w:t>
      </w:r>
    </w:p>
    <w:p w14:paraId="6B7B6A18" w14:textId="77777777" w:rsidR="00566605" w:rsidRPr="00C601E7" w:rsidRDefault="00566605" w:rsidP="00566605">
      <w:pPr>
        <w:jc w:val="both"/>
        <w:rPr>
          <w:rFonts w:ascii="Arial" w:hAnsi="Arial" w:cs="Arial"/>
          <w:lang w:val="sq-AL"/>
        </w:rPr>
      </w:pPr>
    </w:p>
    <w:p w14:paraId="35B39C0E" w14:textId="7DE40612" w:rsidR="00DF7B5A" w:rsidRPr="00C601E7" w:rsidRDefault="00DF7B5A" w:rsidP="00566605">
      <w:pPr>
        <w:jc w:val="both"/>
        <w:rPr>
          <w:rFonts w:ascii="Arial" w:hAnsi="Arial" w:cs="Arial"/>
          <w:shd w:val="clear" w:color="auto" w:fill="FFFFFF"/>
          <w:lang w:val="sq-AL"/>
        </w:rPr>
      </w:pPr>
      <w:r w:rsidRPr="00C601E7">
        <w:rPr>
          <w:rFonts w:ascii="Arial" w:hAnsi="Arial" w:cs="Arial"/>
          <w:lang w:val="sq-AL"/>
        </w:rPr>
        <w:t xml:space="preserve">Në të njëjtën kohë, </w:t>
      </w:r>
      <w:r w:rsidR="00162B28" w:rsidRPr="00C601E7">
        <w:rPr>
          <w:rFonts w:ascii="Arial" w:hAnsi="Arial" w:cs="Arial"/>
          <w:lang w:val="sq-AL"/>
        </w:rPr>
        <w:t xml:space="preserve">vlerësimi </w:t>
      </w:r>
      <w:r w:rsidRPr="00C601E7">
        <w:rPr>
          <w:rFonts w:ascii="Arial" w:hAnsi="Arial" w:cs="Arial"/>
          <w:lang w:val="sq-AL"/>
        </w:rPr>
        <w:t xml:space="preserve">vë në dukje se ka hapësirë për avancim të mëtejshëm të barazisë gjinore në Kuvend, përmes një sërë rekomandimesh. Dallohen nevojat për vendosjen e kuotës për kryetare të komunave, për shfaqjen e vullnetit dhe mbështetjes më të madhe politike në procesin e menaxhimit të burimeve njerëzore në Kuvend, si dhe për vendosjen e balancës gjinore në pjesëmarrjen </w:t>
      </w:r>
      <w:r w:rsidRPr="00C601E7">
        <w:rPr>
          <w:rFonts w:ascii="Arial" w:hAnsi="Arial" w:cs="Arial"/>
          <w:shd w:val="clear" w:color="auto" w:fill="FFFFFF"/>
          <w:lang w:val="sq-AL"/>
        </w:rPr>
        <w:t>e grave dhe burrave në komisionet parlamentare. Çështje të rëndësishme janë edhe integrimi gjinor në ligje dhe plotësimi i vendit të sapo krijuar të punës – Këshilltar për çështje gjinore.</w:t>
      </w:r>
    </w:p>
    <w:p w14:paraId="7988D42C" w14:textId="77777777" w:rsidR="00566605" w:rsidRPr="00C601E7" w:rsidRDefault="00566605" w:rsidP="00566605">
      <w:pPr>
        <w:jc w:val="both"/>
        <w:rPr>
          <w:rFonts w:ascii="Arial" w:hAnsi="Arial" w:cs="Arial"/>
          <w:lang w:val="sq-AL"/>
        </w:rPr>
      </w:pPr>
    </w:p>
    <w:p w14:paraId="71BADBB1" w14:textId="1FAD8578" w:rsidR="00DF7B5A" w:rsidRDefault="00DF7B5A" w:rsidP="00566605">
      <w:pPr>
        <w:jc w:val="both"/>
        <w:rPr>
          <w:rFonts w:ascii="Arial" w:hAnsi="Arial" w:cs="Arial"/>
          <w:color w:val="000000"/>
          <w:shd w:val="clear" w:color="auto" w:fill="FFFFFF"/>
          <w:lang w:val="sq-AL"/>
        </w:rPr>
      </w:pPr>
      <w:r w:rsidRPr="00C601E7">
        <w:rPr>
          <w:rFonts w:ascii="Arial" w:hAnsi="Arial" w:cs="Arial"/>
          <w:lang w:val="sq-AL"/>
        </w:rPr>
        <w:t xml:space="preserve">Përfundimet dhe rekomandimet nga </w:t>
      </w:r>
      <w:r w:rsidR="00162B28" w:rsidRPr="00C601E7">
        <w:rPr>
          <w:rFonts w:ascii="Arial" w:hAnsi="Arial" w:cs="Arial"/>
          <w:lang w:val="sq-AL"/>
        </w:rPr>
        <w:t>vlerësimi i</w:t>
      </w:r>
      <w:r w:rsidRPr="00C601E7">
        <w:rPr>
          <w:rFonts w:ascii="Arial" w:hAnsi="Arial" w:cs="Arial"/>
          <w:lang w:val="sq-AL"/>
        </w:rPr>
        <w:t xml:space="preserve"> planit të parë janë bazë për aktivitetet e ardhshme të Kuvendit si qendra më e lartë e demokracisë. Është inkurajuese gatishmëria e përbërjes parlamentare për të iniciuar aktivitete që do ta avancojnë barazinë gjinore, do t’i rrisin kapacitetet demokratike të vendit, me ç’rast do të përfitojnë të gjithë qytetarët e Republikës së Maqedonisë së Veriut. Në atë drejtim duhet të parashikohen edhe obligimet për Planin e ardhshëm të aktiviteteve për avancimin e ndjeshmërisë gjinore të Kuvendit</w:t>
      </w:r>
      <w:r w:rsidRPr="00C601E7">
        <w:rPr>
          <w:rFonts w:ascii="Arial" w:hAnsi="Arial" w:cs="Arial"/>
          <w:color w:val="000000"/>
          <w:shd w:val="clear" w:color="auto" w:fill="FFFFFF"/>
          <w:lang w:val="sq-AL"/>
        </w:rPr>
        <w:t xml:space="preserve"> për periudhën 2022-202</w:t>
      </w:r>
      <w:r w:rsidR="00162B28" w:rsidRPr="00C601E7">
        <w:rPr>
          <w:rFonts w:ascii="Arial" w:hAnsi="Arial" w:cs="Arial"/>
          <w:color w:val="000000"/>
          <w:shd w:val="clear" w:color="auto" w:fill="FFFFFF"/>
          <w:lang w:val="sq-AL"/>
        </w:rPr>
        <w:t>4</w:t>
      </w:r>
      <w:r w:rsidRPr="00C601E7">
        <w:rPr>
          <w:rFonts w:ascii="Arial" w:hAnsi="Arial" w:cs="Arial"/>
          <w:color w:val="000000"/>
          <w:shd w:val="clear" w:color="auto" w:fill="FFFFFF"/>
          <w:lang w:val="sq-AL"/>
        </w:rPr>
        <w:t>.</w:t>
      </w:r>
    </w:p>
    <w:p w14:paraId="5EE620BD" w14:textId="77777777" w:rsidR="006C39BA" w:rsidRPr="00C601E7" w:rsidRDefault="006C39BA" w:rsidP="00566605">
      <w:pPr>
        <w:jc w:val="both"/>
        <w:rPr>
          <w:rFonts w:ascii="Arial" w:hAnsi="Arial" w:cs="Arial"/>
          <w:color w:val="000000"/>
          <w:shd w:val="clear" w:color="auto" w:fill="FFFFFF"/>
          <w:lang w:val="sq-AL"/>
        </w:rPr>
      </w:pPr>
    </w:p>
    <w:p w14:paraId="5EEA4F14" w14:textId="6F836B05" w:rsidR="00830BA5" w:rsidRPr="00A71B7F" w:rsidRDefault="00830BA5" w:rsidP="00D613FC">
      <w:pPr>
        <w:jc w:val="both"/>
        <w:rPr>
          <w:rFonts w:ascii="Arial" w:hAnsi="Arial" w:cs="Arial"/>
          <w:b/>
          <w:noProof/>
          <w:lang w:val="sq-AL"/>
        </w:rPr>
      </w:pPr>
      <w:r w:rsidRPr="00A71B7F">
        <w:rPr>
          <w:rFonts w:ascii="Arial" w:hAnsi="Arial" w:cs="Arial"/>
          <w:b/>
          <w:noProof/>
          <w:lang w:val="sq-AL"/>
        </w:rPr>
        <w:lastRenderedPageBreak/>
        <w:t xml:space="preserve">3. </w:t>
      </w:r>
      <w:r w:rsidR="00286F99" w:rsidRPr="00A71B7F">
        <w:rPr>
          <w:rFonts w:ascii="Arial" w:hAnsi="Arial" w:cs="Arial"/>
          <w:b/>
          <w:noProof/>
          <w:lang w:val="sq-AL"/>
        </w:rPr>
        <w:t>PLANI I AKTIVITETEVE PËR PROMOVIMIN E NDJESHMËRISË GJINORE E KUVENDIT TË REPUBLIKËS SË MAQEDONISË SË VERIUT 2022-202</w:t>
      </w:r>
      <w:r w:rsidR="002C7045" w:rsidRPr="00A71B7F">
        <w:rPr>
          <w:rFonts w:ascii="Arial" w:hAnsi="Arial" w:cs="Arial"/>
          <w:b/>
          <w:noProof/>
          <w:lang w:val="sq-AL"/>
        </w:rPr>
        <w:t>4</w:t>
      </w:r>
    </w:p>
    <w:p w14:paraId="020C34D2" w14:textId="295316CF" w:rsidR="003A0F24" w:rsidRPr="00A71B7F" w:rsidRDefault="003A0F24" w:rsidP="00D613FC">
      <w:pPr>
        <w:jc w:val="both"/>
        <w:rPr>
          <w:rFonts w:ascii="Arial" w:hAnsi="Arial" w:cs="Arial"/>
          <w:b/>
          <w:noProof/>
          <w:lang w:val="sq-AL"/>
        </w:rPr>
      </w:pPr>
    </w:p>
    <w:p w14:paraId="739ED7B8" w14:textId="2EEAE527" w:rsidR="003A0F24" w:rsidRPr="00A71B7F" w:rsidRDefault="003A0F24" w:rsidP="00D613FC">
      <w:pPr>
        <w:jc w:val="both"/>
        <w:rPr>
          <w:rFonts w:ascii="Arial" w:hAnsi="Arial" w:cs="Arial"/>
          <w:bCs/>
          <w:noProof/>
          <w:lang w:val="sq-AL"/>
        </w:rPr>
      </w:pPr>
      <w:r w:rsidRPr="00A71B7F">
        <w:rPr>
          <w:rFonts w:ascii="Arial" w:hAnsi="Arial" w:cs="Arial"/>
          <w:bCs/>
          <w:noProof/>
          <w:lang w:val="sq-AL"/>
        </w:rPr>
        <w:t xml:space="preserve">Plani për promovimin e ndjeshmërisë gjinore e Kuvendit të Republikës së Maqedonisë së Veriut 2022-2024 është dokumenti i dytë me rend strategjik i cili ka për qëllim institucionalizimin e plotë të ndjeshmërise gjinore në organin ligjvënës. </w:t>
      </w:r>
    </w:p>
    <w:p w14:paraId="0465D094" w14:textId="50FF7536" w:rsidR="003A0F24" w:rsidRPr="00A71B7F" w:rsidRDefault="003A0F24" w:rsidP="00D613FC">
      <w:pPr>
        <w:jc w:val="both"/>
        <w:rPr>
          <w:rFonts w:ascii="Arial" w:hAnsi="Arial" w:cs="Arial"/>
          <w:bCs/>
          <w:noProof/>
          <w:lang w:val="sq-AL"/>
        </w:rPr>
      </w:pPr>
    </w:p>
    <w:p w14:paraId="73408257" w14:textId="63295026" w:rsidR="003A0F24" w:rsidRPr="00A71B7F" w:rsidRDefault="003A0F24" w:rsidP="00D613FC">
      <w:pPr>
        <w:jc w:val="both"/>
        <w:rPr>
          <w:rFonts w:ascii="Arial" w:hAnsi="Arial" w:cs="Arial"/>
          <w:bCs/>
          <w:noProof/>
          <w:lang w:val="sq-AL"/>
        </w:rPr>
      </w:pPr>
      <w:r w:rsidRPr="00A71B7F">
        <w:rPr>
          <w:rFonts w:ascii="Arial" w:hAnsi="Arial" w:cs="Arial"/>
          <w:bCs/>
          <w:noProof/>
          <w:lang w:val="sq-AL"/>
        </w:rPr>
        <w:t xml:space="preserve">Ngjajshëm sikur plani i mëparshëm, Plani i aktiviteteve 2022-2024 është hartuar dhe përgatitur në një proces transparent, inkluziv dhe mbi-partiak kurse bartës kryesor të procesit janë Komisioni për mundësti të barabarta të femrave dhe meshkujve dhe Klubi i deputeteve me përkrahje teknike dhe profesionale nga shërbimi i Kuvendit së Republikës së Maqedonisë së Veriut. </w:t>
      </w:r>
    </w:p>
    <w:p w14:paraId="42F4BC76" w14:textId="41EEE1F8" w:rsidR="003A0F24" w:rsidRPr="00A71B7F" w:rsidRDefault="003A0F24" w:rsidP="00D613FC">
      <w:pPr>
        <w:jc w:val="both"/>
        <w:rPr>
          <w:rFonts w:ascii="Arial" w:hAnsi="Arial" w:cs="Arial"/>
          <w:bCs/>
          <w:noProof/>
          <w:lang w:val="sq-AL"/>
        </w:rPr>
      </w:pPr>
    </w:p>
    <w:p w14:paraId="045FBE8A" w14:textId="3C19B1C2" w:rsidR="003A0F24" w:rsidRPr="00A71B7F" w:rsidRDefault="003A0F24" w:rsidP="00D613FC">
      <w:pPr>
        <w:jc w:val="both"/>
        <w:rPr>
          <w:rFonts w:ascii="Arial" w:hAnsi="Arial" w:cs="Arial"/>
          <w:bCs/>
          <w:noProof/>
          <w:lang w:val="sq-AL"/>
        </w:rPr>
      </w:pPr>
      <w:r w:rsidRPr="00A71B7F">
        <w:rPr>
          <w:rFonts w:ascii="Arial" w:hAnsi="Arial" w:cs="Arial"/>
          <w:bCs/>
          <w:noProof/>
          <w:lang w:val="sq-AL"/>
        </w:rPr>
        <w:t xml:space="preserve">Si rrjedhojë e gjetjeve dhe rekomandimeve nga Raporti për implementimin e Planit me aktivitete 2020-2021 dhe punëtoritë e realizuara në Nëntor 2021 dhe Mars 2022, </w:t>
      </w:r>
      <w:r w:rsidR="00B44E45" w:rsidRPr="00A71B7F">
        <w:rPr>
          <w:rFonts w:ascii="Arial" w:hAnsi="Arial" w:cs="Arial"/>
          <w:bCs/>
          <w:noProof/>
          <w:lang w:val="sq-AL"/>
        </w:rPr>
        <w:t xml:space="preserve">Komisioni për mundësi të barabarta të femrave dhe meshkujve dhe Klubi i deputeteve e finalizuan Planin me aktivitete 2022-2024. </w:t>
      </w:r>
    </w:p>
    <w:p w14:paraId="40C5259C" w14:textId="6640AC1C" w:rsidR="00B44E45" w:rsidRPr="00A71B7F" w:rsidRDefault="00B44E45" w:rsidP="00D613FC">
      <w:pPr>
        <w:jc w:val="both"/>
        <w:rPr>
          <w:rFonts w:ascii="Arial" w:hAnsi="Arial" w:cs="Arial"/>
          <w:bCs/>
          <w:noProof/>
          <w:lang w:val="sq-AL"/>
        </w:rPr>
      </w:pPr>
    </w:p>
    <w:p w14:paraId="5A17913A" w14:textId="5CA764F2" w:rsidR="00B44E45" w:rsidRPr="00A71B7F" w:rsidRDefault="00B44E45" w:rsidP="00D613FC">
      <w:pPr>
        <w:jc w:val="both"/>
        <w:rPr>
          <w:rFonts w:ascii="Arial" w:hAnsi="Arial" w:cs="Arial"/>
          <w:bCs/>
          <w:noProof/>
          <w:lang w:val="sq-AL"/>
        </w:rPr>
      </w:pPr>
      <w:r w:rsidRPr="00A71B7F">
        <w:rPr>
          <w:rFonts w:ascii="Arial" w:hAnsi="Arial" w:cs="Arial"/>
          <w:bCs/>
          <w:noProof/>
          <w:lang w:val="sq-AL"/>
        </w:rPr>
        <w:t xml:space="preserve">Plani me aktivitet ka strukturën dhe qëllimet e njejta strategjike sikurse plani i kaluar si dhe është shtuar një fushë e re e cila përmban masa dhe aktivitete ku bartës është Klubi i deputeteve. </w:t>
      </w:r>
    </w:p>
    <w:p w14:paraId="1CD87D85" w14:textId="3854167B" w:rsidR="00B44E45" w:rsidRPr="00A71B7F" w:rsidRDefault="00B44E45" w:rsidP="00D613FC">
      <w:pPr>
        <w:jc w:val="both"/>
        <w:rPr>
          <w:rFonts w:ascii="Arial" w:hAnsi="Arial" w:cs="Arial"/>
          <w:bCs/>
          <w:noProof/>
          <w:lang w:val="sq-AL"/>
        </w:rPr>
      </w:pPr>
    </w:p>
    <w:p w14:paraId="0CEF4B3F" w14:textId="6EF8126D" w:rsidR="00B44E45" w:rsidRPr="00A71B7F" w:rsidRDefault="00B44E45" w:rsidP="00D613FC">
      <w:pPr>
        <w:jc w:val="both"/>
        <w:rPr>
          <w:rFonts w:ascii="Arial" w:hAnsi="Arial" w:cs="Arial"/>
          <w:bCs/>
          <w:noProof/>
          <w:lang w:val="sq-AL"/>
        </w:rPr>
      </w:pPr>
      <w:r w:rsidRPr="00A71B7F">
        <w:rPr>
          <w:rFonts w:ascii="Arial" w:hAnsi="Arial" w:cs="Arial"/>
          <w:bCs/>
          <w:noProof/>
          <w:lang w:val="sq-AL"/>
        </w:rPr>
        <w:t>Të gjitha masat dhe aktivitete në Planin me aktivitete 2022-2024 janë të grupuara në pesë qëllime strategjike:</w:t>
      </w:r>
    </w:p>
    <w:p w14:paraId="3DE7E558" w14:textId="045643A7" w:rsidR="00B44E45" w:rsidRPr="00A71B7F" w:rsidRDefault="00B44E45" w:rsidP="00D613FC">
      <w:pPr>
        <w:jc w:val="both"/>
        <w:rPr>
          <w:rFonts w:ascii="Arial" w:hAnsi="Arial" w:cs="Arial"/>
          <w:bCs/>
          <w:noProof/>
          <w:lang w:val="sq-AL"/>
        </w:rPr>
      </w:pPr>
    </w:p>
    <w:p w14:paraId="7C6E199B" w14:textId="77777777" w:rsidR="00B44E45" w:rsidRPr="00A71B7F" w:rsidRDefault="00B44E45" w:rsidP="00D613FC">
      <w:pPr>
        <w:jc w:val="both"/>
        <w:rPr>
          <w:rFonts w:ascii="Arial" w:hAnsi="Arial" w:cs="Arial"/>
          <w:bCs/>
          <w:noProof/>
          <w:lang w:val="sq-AL"/>
        </w:rPr>
      </w:pPr>
    </w:p>
    <w:p w14:paraId="5554BD0F" w14:textId="20087B9B" w:rsidR="00B95183" w:rsidRPr="00A71B7F" w:rsidRDefault="00B44E45" w:rsidP="00B44E45">
      <w:pPr>
        <w:pStyle w:val="ListParagraph"/>
        <w:numPr>
          <w:ilvl w:val="0"/>
          <w:numId w:val="12"/>
        </w:numPr>
        <w:rPr>
          <w:rFonts w:ascii="Arial" w:hAnsi="Arial" w:cs="Arial"/>
          <w:bCs/>
          <w:noProof/>
          <w:lang w:val="sq-AL"/>
        </w:rPr>
      </w:pPr>
      <w:r w:rsidRPr="00A71B7F">
        <w:rPr>
          <w:rFonts w:ascii="Arial" w:hAnsi="Arial" w:cs="Arial"/>
          <w:bCs/>
          <w:noProof/>
          <w:lang w:val="sq-AL"/>
        </w:rPr>
        <w:t xml:space="preserve">Qëllimi strategjik 1: Gratë dhe burrat kanë mundësi të barabarta për të </w:t>
      </w:r>
      <w:r w:rsidR="00485FC3" w:rsidRPr="00A71B7F">
        <w:rPr>
          <w:rFonts w:ascii="Arial" w:hAnsi="Arial" w:cs="Arial"/>
          <w:b/>
          <w:noProof/>
          <w:lang w:val="sq-AL"/>
        </w:rPr>
        <w:t>HYRË</w:t>
      </w:r>
      <w:r w:rsidRPr="00A71B7F">
        <w:rPr>
          <w:rFonts w:ascii="Arial" w:hAnsi="Arial" w:cs="Arial"/>
          <w:bCs/>
          <w:noProof/>
          <w:lang w:val="sq-AL"/>
        </w:rPr>
        <w:t xml:space="preserve"> në Parlament;</w:t>
      </w:r>
    </w:p>
    <w:p w14:paraId="0B84D51A" w14:textId="3D1BC9A0" w:rsidR="00B44E45" w:rsidRPr="00A71B7F" w:rsidRDefault="00B44E45" w:rsidP="00B44E45">
      <w:pPr>
        <w:pStyle w:val="ListParagraph"/>
        <w:numPr>
          <w:ilvl w:val="0"/>
          <w:numId w:val="12"/>
        </w:numPr>
        <w:rPr>
          <w:rFonts w:ascii="Arial" w:hAnsi="Arial" w:cs="Arial"/>
          <w:bCs/>
          <w:noProof/>
          <w:lang w:val="sq-AL"/>
        </w:rPr>
      </w:pPr>
      <w:r w:rsidRPr="00A71B7F">
        <w:rPr>
          <w:rFonts w:ascii="Arial" w:hAnsi="Arial" w:cs="Arial"/>
          <w:bCs/>
          <w:noProof/>
          <w:lang w:val="sq-AL"/>
        </w:rPr>
        <w:t xml:space="preserve">Qëllimi strategjik 2: Gratë dhe burrat kanë mundësi të barabarta për të </w:t>
      </w:r>
      <w:r w:rsidRPr="00A71B7F">
        <w:rPr>
          <w:rFonts w:ascii="Arial" w:hAnsi="Arial" w:cs="Arial"/>
          <w:b/>
          <w:noProof/>
          <w:lang w:val="sq-AL"/>
        </w:rPr>
        <w:t>NDIKUAR</w:t>
      </w:r>
      <w:r w:rsidRPr="00A71B7F">
        <w:rPr>
          <w:rFonts w:ascii="Arial" w:hAnsi="Arial" w:cs="Arial"/>
          <w:bCs/>
          <w:noProof/>
          <w:lang w:val="sq-AL"/>
        </w:rPr>
        <w:t xml:space="preserve"> në procedurat e punës së Parlamentit;</w:t>
      </w:r>
    </w:p>
    <w:p w14:paraId="1B0B95BE" w14:textId="6E12CCD3" w:rsidR="00B44E45" w:rsidRPr="00A71B7F" w:rsidRDefault="00B44E45" w:rsidP="00B44E45">
      <w:pPr>
        <w:pStyle w:val="ListParagraph"/>
        <w:numPr>
          <w:ilvl w:val="0"/>
          <w:numId w:val="12"/>
        </w:numPr>
        <w:rPr>
          <w:rFonts w:ascii="Arial" w:hAnsi="Arial" w:cs="Arial"/>
          <w:bCs/>
          <w:noProof/>
          <w:lang w:val="sq-AL"/>
        </w:rPr>
      </w:pPr>
      <w:r w:rsidRPr="00A71B7F">
        <w:rPr>
          <w:rFonts w:ascii="Arial" w:hAnsi="Arial" w:cs="Arial"/>
          <w:bCs/>
          <w:noProof/>
          <w:lang w:val="sq-AL"/>
        </w:rPr>
        <w:t xml:space="preserve">Qëllimi strategjik 3: Interesat dhe nevojat e grave kanë një </w:t>
      </w:r>
      <w:r w:rsidRPr="00A71B7F">
        <w:rPr>
          <w:rFonts w:ascii="Arial" w:hAnsi="Arial" w:cs="Arial"/>
          <w:b/>
          <w:noProof/>
          <w:lang w:val="sq-AL"/>
        </w:rPr>
        <w:t>VEND</w:t>
      </w:r>
      <w:r w:rsidRPr="00A71B7F">
        <w:rPr>
          <w:rFonts w:ascii="Arial" w:hAnsi="Arial" w:cs="Arial"/>
          <w:bCs/>
          <w:noProof/>
          <w:lang w:val="sq-AL"/>
        </w:rPr>
        <w:t xml:space="preserve"> të duhur në agjendën e Kuvendit;</w:t>
      </w:r>
    </w:p>
    <w:p w14:paraId="2CA2703C" w14:textId="6248A25A" w:rsidR="00B44E45" w:rsidRPr="00A71B7F" w:rsidRDefault="00B44E45" w:rsidP="00B44E45">
      <w:pPr>
        <w:pStyle w:val="ListParagraph"/>
        <w:numPr>
          <w:ilvl w:val="0"/>
          <w:numId w:val="12"/>
        </w:numPr>
        <w:rPr>
          <w:rFonts w:ascii="Arial" w:hAnsi="Arial" w:cs="Arial"/>
          <w:bCs/>
          <w:noProof/>
          <w:color w:val="333333"/>
          <w:lang w:val="sq-AL"/>
        </w:rPr>
      </w:pPr>
      <w:r w:rsidRPr="00A71B7F">
        <w:rPr>
          <w:rFonts w:ascii="Arial" w:hAnsi="Arial" w:cs="Arial"/>
          <w:bCs/>
          <w:noProof/>
          <w:lang w:val="sq-AL"/>
        </w:rPr>
        <w:t xml:space="preserve">Qëllimi strategjik 4: </w:t>
      </w:r>
      <w:r w:rsidRPr="00A71B7F">
        <w:rPr>
          <w:rFonts w:ascii="Arial" w:hAnsi="Arial" w:cs="Arial"/>
          <w:bCs/>
          <w:noProof/>
          <w:color w:val="333333"/>
          <w:lang w:val="sq-AL"/>
        </w:rPr>
        <w:t xml:space="preserve">Parlamenti harton </w:t>
      </w:r>
      <w:r w:rsidRPr="00A71B7F">
        <w:rPr>
          <w:rFonts w:ascii="Arial" w:hAnsi="Arial" w:cs="Arial"/>
          <w:b/>
          <w:noProof/>
          <w:color w:val="333333"/>
          <w:lang w:val="sq-AL"/>
        </w:rPr>
        <w:t>LEGJISLACION</w:t>
      </w:r>
      <w:r w:rsidRPr="00A71B7F">
        <w:rPr>
          <w:rFonts w:ascii="Arial" w:hAnsi="Arial" w:cs="Arial"/>
          <w:bCs/>
          <w:noProof/>
          <w:color w:val="333333"/>
          <w:lang w:val="sq-AL"/>
        </w:rPr>
        <w:t xml:space="preserve"> me ndjeshmëri gjinore;</w:t>
      </w:r>
    </w:p>
    <w:p w14:paraId="34FC9EC7" w14:textId="48D76901" w:rsidR="00B44E45" w:rsidRPr="00A71B7F" w:rsidRDefault="00B44E45" w:rsidP="00B44E45">
      <w:pPr>
        <w:pStyle w:val="NormalWeb"/>
        <w:numPr>
          <w:ilvl w:val="0"/>
          <w:numId w:val="12"/>
        </w:numPr>
        <w:shd w:val="clear" w:color="auto" w:fill="FFFFFF"/>
        <w:spacing w:before="0" w:beforeAutospacing="0" w:after="0" w:afterAutospacing="0" w:line="276" w:lineRule="auto"/>
        <w:rPr>
          <w:rFonts w:ascii="Arial" w:eastAsiaTheme="minorHAnsi" w:hAnsi="Arial" w:cs="Arial"/>
          <w:bCs/>
          <w:noProof/>
          <w:color w:val="333333"/>
          <w:lang w:val="sq-AL"/>
        </w:rPr>
        <w:sectPr w:rsidR="00B44E45" w:rsidRPr="00A71B7F" w:rsidSect="003D408D">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08" w:footer="708" w:gutter="0"/>
          <w:cols w:space="708"/>
          <w:titlePg/>
          <w:docGrid w:linePitch="360"/>
        </w:sectPr>
      </w:pPr>
      <w:r w:rsidRPr="00A71B7F">
        <w:rPr>
          <w:rFonts w:ascii="Arial" w:hAnsi="Arial" w:cs="Arial"/>
          <w:bCs/>
          <w:noProof/>
          <w:lang w:val="sq-AL"/>
        </w:rPr>
        <w:t xml:space="preserve">Qëllimi strategjik </w:t>
      </w:r>
      <w:r w:rsidRPr="00A71B7F">
        <w:rPr>
          <w:rFonts w:ascii="Arial" w:eastAsiaTheme="minorHAnsi" w:hAnsi="Arial" w:cs="Arial"/>
          <w:bCs/>
          <w:noProof/>
          <w:color w:val="333333"/>
          <w:lang w:val="sq-AL"/>
        </w:rPr>
        <w:t xml:space="preserve">5: Parlamenti përmbush funksionin e tij </w:t>
      </w:r>
      <w:r w:rsidRPr="00A71B7F">
        <w:rPr>
          <w:rFonts w:ascii="Arial" w:eastAsiaTheme="minorHAnsi" w:hAnsi="Arial" w:cs="Arial"/>
          <w:b/>
          <w:noProof/>
          <w:color w:val="333333"/>
          <w:lang w:val="sq-AL"/>
        </w:rPr>
        <w:t>SIMBOLIK.</w:t>
      </w:r>
    </w:p>
    <w:p w14:paraId="528B4D9C" w14:textId="201CF6EA" w:rsidR="00830BA5" w:rsidRPr="00C601E7" w:rsidRDefault="00830BA5" w:rsidP="00830BA5">
      <w:pPr>
        <w:pStyle w:val="rtejustify"/>
        <w:shd w:val="clear" w:color="auto" w:fill="FFFFFF"/>
        <w:spacing w:before="0" w:beforeAutospacing="0" w:after="0" w:afterAutospacing="0" w:line="276" w:lineRule="auto"/>
        <w:ind w:right="231"/>
        <w:jc w:val="both"/>
        <w:rPr>
          <w:rFonts w:ascii="Arial" w:eastAsiaTheme="minorHAnsi" w:hAnsi="Arial" w:cs="Arial"/>
          <w:noProof/>
          <w:lang w:val="sq-AL"/>
        </w:rPr>
      </w:pPr>
    </w:p>
    <w:tbl>
      <w:tblPr>
        <w:tblW w:w="0" w:type="auto"/>
        <w:tblLayout w:type="fixed"/>
        <w:tblLook w:val="0000" w:firstRow="0" w:lastRow="0" w:firstColumn="0" w:lastColumn="0" w:noHBand="0" w:noVBand="0"/>
      </w:tblPr>
      <w:tblGrid>
        <w:gridCol w:w="10"/>
        <w:gridCol w:w="2552"/>
        <w:gridCol w:w="2551"/>
        <w:gridCol w:w="2617"/>
        <w:gridCol w:w="2770"/>
        <w:gridCol w:w="2977"/>
      </w:tblGrid>
      <w:tr w:rsidR="005B74AE" w:rsidRPr="00C601E7" w14:paraId="2DB09EA4" w14:textId="77777777" w:rsidTr="00D951F2">
        <w:trPr>
          <w:cantSplit/>
          <w:trHeight w:val="322"/>
        </w:trPr>
        <w:tc>
          <w:tcPr>
            <w:tcW w:w="25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1AF6742" w14:textId="6C66DF1D" w:rsidR="005B74AE" w:rsidRPr="00C601E7" w:rsidRDefault="00F86E8D" w:rsidP="00F21C2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noProof/>
                <w:sz w:val="20"/>
                <w:lang w:val="sq-AL"/>
              </w:rPr>
            </w:pPr>
            <w:r w:rsidRPr="00C601E7">
              <w:rPr>
                <w:rFonts w:ascii="Arial" w:hAnsi="Arial" w:cs="Arial"/>
                <w:b/>
                <w:noProof/>
                <w:sz w:val="20"/>
                <w:lang w:val="sq-AL"/>
              </w:rPr>
              <w:t>Aktiviteti/Masa</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119175D" w14:textId="55128128" w:rsidR="005B74AE" w:rsidRPr="00C601E7" w:rsidRDefault="00F86E8D" w:rsidP="00F21C2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noProof/>
                <w:sz w:val="20"/>
                <w:lang w:val="sq-AL"/>
              </w:rPr>
            </w:pPr>
            <w:r w:rsidRPr="00C601E7">
              <w:rPr>
                <w:rFonts w:ascii="Arial" w:hAnsi="Arial" w:cs="Arial"/>
                <w:b/>
                <w:noProof/>
                <w:sz w:val="20"/>
                <w:lang w:val="sq-AL"/>
              </w:rPr>
              <w:t>Rezultati/Indikatori</w:t>
            </w:r>
          </w:p>
        </w:tc>
        <w:tc>
          <w:tcPr>
            <w:tcW w:w="2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0908572" w14:textId="3A0A6A1B" w:rsidR="005B74AE" w:rsidRPr="00C601E7" w:rsidRDefault="00F86E8D" w:rsidP="00F86E8D">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noProof/>
                <w:sz w:val="20"/>
                <w:lang w:val="sq-AL"/>
              </w:rPr>
            </w:pPr>
            <w:r w:rsidRPr="00C601E7">
              <w:rPr>
                <w:rFonts w:ascii="Arial" w:hAnsi="Arial" w:cs="Arial"/>
                <w:b/>
                <w:noProof/>
                <w:sz w:val="20"/>
                <w:lang w:val="sq-AL"/>
              </w:rPr>
              <w:t>Treguesi bazë (viti bazë 2021)</w:t>
            </w:r>
          </w:p>
        </w:tc>
        <w:tc>
          <w:tcPr>
            <w:tcW w:w="2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35C5BE6" w14:textId="4A2F030E" w:rsidR="005B74AE" w:rsidRPr="00C601E7" w:rsidRDefault="00F86E8D" w:rsidP="00F21C2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noProof/>
                <w:sz w:val="20"/>
                <w:lang w:val="sq-AL"/>
              </w:rPr>
            </w:pPr>
            <w:r w:rsidRPr="00C601E7">
              <w:rPr>
                <w:rFonts w:ascii="Arial" w:hAnsi="Arial" w:cs="Arial"/>
                <w:b/>
                <w:noProof/>
                <w:sz w:val="20"/>
                <w:lang w:val="sq-AL"/>
              </w:rPr>
              <w:t>Bartësi i aktivitetit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Pr>
          <w:p w14:paraId="393E7F91" w14:textId="3937C47D" w:rsidR="005B74AE" w:rsidRPr="00C601E7" w:rsidRDefault="00F86E8D" w:rsidP="00F21C2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noProof/>
                <w:sz w:val="20"/>
                <w:lang w:val="sq-AL"/>
              </w:rPr>
            </w:pPr>
            <w:r w:rsidRPr="00C601E7">
              <w:rPr>
                <w:rFonts w:ascii="Arial" w:hAnsi="Arial" w:cs="Arial"/>
                <w:b/>
                <w:noProof/>
                <w:sz w:val="20"/>
                <w:lang w:val="sq-AL"/>
              </w:rPr>
              <w:t>Afati kohor</w:t>
            </w:r>
          </w:p>
        </w:tc>
      </w:tr>
      <w:tr w:rsidR="005B74AE" w:rsidRPr="00C601E7" w14:paraId="293BC3D1" w14:textId="77777777" w:rsidTr="005B74AE">
        <w:trPr>
          <w:cantSplit/>
          <w:trHeight w:val="256"/>
        </w:trPr>
        <w:tc>
          <w:tcPr>
            <w:tcW w:w="1347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A42DA19" w14:textId="14A143A5" w:rsidR="00F86E8D" w:rsidRPr="00C601E7" w:rsidRDefault="00F86E8D" w:rsidP="00F21C22">
            <w:pPr>
              <w:rPr>
                <w:rFonts w:ascii="Arial" w:hAnsi="Arial" w:cs="Arial"/>
                <w:b/>
                <w:noProof/>
                <w:sz w:val="20"/>
                <w:szCs w:val="20"/>
                <w:lang w:val="sq-AL"/>
              </w:rPr>
            </w:pPr>
            <w:r w:rsidRPr="00C601E7">
              <w:rPr>
                <w:rFonts w:ascii="Arial" w:hAnsi="Arial" w:cs="Arial"/>
                <w:b/>
                <w:noProof/>
                <w:sz w:val="20"/>
                <w:szCs w:val="20"/>
                <w:lang w:val="sq-AL"/>
              </w:rPr>
              <w:t>Qëllimi strategjik 1: Gratë dhe burrat kanë mundësi të barabarta për të hyrë në Parlament</w:t>
            </w:r>
          </w:p>
          <w:p w14:paraId="6BC2BF8F" w14:textId="528E2DFE" w:rsidR="005B74AE" w:rsidRPr="00C601E7" w:rsidRDefault="00F86E8D" w:rsidP="00F21C22">
            <w:pPr>
              <w:rPr>
                <w:rFonts w:ascii="Arial" w:hAnsi="Arial" w:cs="Arial"/>
                <w:b/>
                <w:noProof/>
                <w:sz w:val="20"/>
                <w:szCs w:val="20"/>
                <w:lang w:val="sq-AL"/>
              </w:rPr>
            </w:pPr>
            <w:r w:rsidRPr="00C601E7">
              <w:rPr>
                <w:rFonts w:ascii="Arial" w:hAnsi="Arial" w:cs="Arial"/>
                <w:b/>
                <w:noProof/>
                <w:sz w:val="20"/>
                <w:szCs w:val="20"/>
                <w:lang w:val="sq-AL"/>
              </w:rPr>
              <w:t xml:space="preserve">Fusha </w:t>
            </w:r>
            <w:r w:rsidR="005B74AE" w:rsidRPr="00C601E7">
              <w:rPr>
                <w:rFonts w:ascii="Arial" w:hAnsi="Arial" w:cs="Arial"/>
                <w:b/>
                <w:noProof/>
                <w:sz w:val="20"/>
                <w:szCs w:val="20"/>
                <w:lang w:val="sq-AL"/>
              </w:rPr>
              <w:t xml:space="preserve">1.1.: </w:t>
            </w:r>
            <w:r w:rsidR="007626F2" w:rsidRPr="00C601E7">
              <w:rPr>
                <w:rFonts w:ascii="Arial" w:hAnsi="Arial" w:cs="Arial"/>
                <w:b/>
                <w:noProof/>
                <w:sz w:val="20"/>
                <w:szCs w:val="20"/>
                <w:lang w:val="sq-AL"/>
              </w:rPr>
              <w:t>Kuotat gjinore dhe partitë politike me ndjeshmëri gjinore</w:t>
            </w:r>
          </w:p>
        </w:tc>
      </w:tr>
      <w:tr w:rsidR="005B74AE" w:rsidRPr="00C601E7" w14:paraId="65E701B9" w14:textId="77777777" w:rsidTr="00D951F2">
        <w:tblPrEx>
          <w:tblLook w:val="0620" w:firstRow="1" w:lastRow="0" w:firstColumn="0" w:lastColumn="0" w:noHBand="1" w:noVBand="1"/>
        </w:tblPrEx>
        <w:trPr>
          <w:cantSplit/>
          <w:trHeight w:val="987"/>
        </w:trPr>
        <w:tc>
          <w:tcPr>
            <w:tcW w:w="25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5B17205" w14:textId="77777777" w:rsidR="007626F2" w:rsidRPr="00C601E7" w:rsidRDefault="005B74AE" w:rsidP="007626F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 xml:space="preserve">1.1.1 </w:t>
            </w:r>
            <w:r w:rsidR="007626F2" w:rsidRPr="00C601E7">
              <w:rPr>
                <w:rFonts w:ascii="Arial" w:hAnsi="Arial" w:cs="Arial"/>
                <w:noProof/>
                <w:sz w:val="20"/>
                <w:lang w:val="sq-AL"/>
              </w:rPr>
              <w:t>Ndryshimi i Kodit Zgjedhor dhe hyrja е</w:t>
            </w:r>
          </w:p>
          <w:p w14:paraId="74D3EDEF" w14:textId="415903ED" w:rsidR="005B74AE" w:rsidRPr="00C601E7" w:rsidRDefault="00BE5DAF" w:rsidP="007626F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к</w:t>
            </w:r>
            <w:r w:rsidR="007626F2" w:rsidRPr="00C601E7">
              <w:rPr>
                <w:rFonts w:ascii="Arial" w:hAnsi="Arial" w:cs="Arial"/>
                <w:noProof/>
                <w:sz w:val="20"/>
                <w:lang w:val="sq-AL"/>
              </w:rPr>
              <w:t xml:space="preserve">uotës gjinore 50% </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15BCED5" w14:textId="6A08CF3B" w:rsidR="005B74AE" w:rsidRPr="00C601E7" w:rsidRDefault="007626F2" w:rsidP="00F21C22">
            <w:pPr>
              <w:pStyle w:val="BodyA"/>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Përbërja parlamentare e balancuar gjinore</w:t>
            </w:r>
          </w:p>
        </w:tc>
        <w:tc>
          <w:tcPr>
            <w:tcW w:w="2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3275110" w14:textId="3C190AAA" w:rsidR="005B74AE" w:rsidRPr="00C601E7" w:rsidRDefault="005B74AE" w:rsidP="00F21C2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4</w:t>
            </w:r>
            <w:r w:rsidR="00A92C31" w:rsidRPr="00C601E7">
              <w:rPr>
                <w:rFonts w:ascii="Arial" w:hAnsi="Arial" w:cs="Arial"/>
                <w:noProof/>
                <w:sz w:val="20"/>
                <w:lang w:val="sq-AL"/>
              </w:rPr>
              <w:t>1,6</w:t>
            </w:r>
            <w:r w:rsidR="00EC6321" w:rsidRPr="00C601E7">
              <w:rPr>
                <w:rFonts w:ascii="Arial" w:hAnsi="Arial" w:cs="Arial"/>
                <w:noProof/>
                <w:sz w:val="20"/>
                <w:lang w:val="sq-AL"/>
              </w:rPr>
              <w:t xml:space="preserve"> </w:t>
            </w:r>
            <w:r w:rsidRPr="00C601E7">
              <w:rPr>
                <w:rFonts w:ascii="Arial" w:hAnsi="Arial" w:cs="Arial"/>
                <w:noProof/>
                <w:sz w:val="20"/>
                <w:lang w:val="sq-AL"/>
              </w:rPr>
              <w:t xml:space="preserve">% </w:t>
            </w:r>
            <w:r w:rsidR="007626F2" w:rsidRPr="00C601E7">
              <w:rPr>
                <w:rFonts w:ascii="Arial" w:hAnsi="Arial" w:cs="Arial"/>
                <w:noProof/>
                <w:sz w:val="20"/>
                <w:lang w:val="sq-AL"/>
              </w:rPr>
              <w:t>deputete</w:t>
            </w:r>
            <w:r w:rsidRPr="00C601E7">
              <w:rPr>
                <w:rFonts w:ascii="Arial" w:hAnsi="Arial" w:cs="Arial"/>
                <w:noProof/>
                <w:sz w:val="20"/>
                <w:lang w:val="sq-AL"/>
              </w:rPr>
              <w:t>,</w:t>
            </w:r>
          </w:p>
          <w:p w14:paraId="365D9799" w14:textId="6F03005E" w:rsidR="005B74AE" w:rsidRPr="00C601E7" w:rsidRDefault="00A92C31" w:rsidP="00F21C2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58,4</w:t>
            </w:r>
            <w:r w:rsidR="00EC6321" w:rsidRPr="00C601E7">
              <w:rPr>
                <w:rFonts w:ascii="Arial" w:hAnsi="Arial" w:cs="Arial"/>
                <w:noProof/>
                <w:sz w:val="20"/>
                <w:lang w:val="sq-AL"/>
              </w:rPr>
              <w:t xml:space="preserve"> </w:t>
            </w:r>
            <w:r w:rsidR="005B74AE" w:rsidRPr="00C601E7">
              <w:rPr>
                <w:rFonts w:ascii="Arial" w:hAnsi="Arial" w:cs="Arial"/>
                <w:noProof/>
                <w:sz w:val="20"/>
                <w:lang w:val="sq-AL"/>
              </w:rPr>
              <w:t xml:space="preserve">% </w:t>
            </w:r>
            <w:r w:rsidR="007626F2" w:rsidRPr="00C601E7">
              <w:rPr>
                <w:rFonts w:ascii="Arial" w:hAnsi="Arial" w:cs="Arial"/>
                <w:noProof/>
                <w:sz w:val="20"/>
                <w:lang w:val="sq-AL"/>
              </w:rPr>
              <w:t>deputetë</w:t>
            </w:r>
          </w:p>
          <w:p w14:paraId="3F8D98AE" w14:textId="77777777" w:rsidR="005B74AE" w:rsidRPr="00C601E7" w:rsidRDefault="005B74AE" w:rsidP="00F21C2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36272BB8" w14:textId="04DD002F" w:rsidR="005B74AE" w:rsidRPr="00C601E7" w:rsidRDefault="007626F2" w:rsidP="00F21C2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 xml:space="preserve">Gjendja e datës </w:t>
            </w:r>
            <w:r w:rsidR="00A92C31" w:rsidRPr="00C601E7">
              <w:rPr>
                <w:rFonts w:ascii="Arial" w:hAnsi="Arial" w:cs="Arial"/>
                <w:noProof/>
                <w:sz w:val="20"/>
                <w:lang w:val="sq-AL"/>
              </w:rPr>
              <w:t>12</w:t>
            </w:r>
            <w:r w:rsidR="005B74AE" w:rsidRPr="00C601E7">
              <w:rPr>
                <w:rFonts w:ascii="Arial" w:hAnsi="Arial" w:cs="Arial"/>
                <w:noProof/>
                <w:sz w:val="20"/>
                <w:lang w:val="sq-AL"/>
              </w:rPr>
              <w:t>.</w:t>
            </w:r>
            <w:r w:rsidR="00A92C31" w:rsidRPr="00C601E7">
              <w:rPr>
                <w:rFonts w:ascii="Arial" w:hAnsi="Arial" w:cs="Arial"/>
                <w:noProof/>
                <w:sz w:val="20"/>
                <w:lang w:val="sq-AL"/>
              </w:rPr>
              <w:t>11</w:t>
            </w:r>
            <w:r w:rsidR="005B74AE" w:rsidRPr="00C601E7">
              <w:rPr>
                <w:rFonts w:ascii="Arial" w:hAnsi="Arial" w:cs="Arial"/>
                <w:noProof/>
                <w:sz w:val="20"/>
                <w:lang w:val="sq-AL"/>
              </w:rPr>
              <w:t>.20</w:t>
            </w:r>
            <w:r w:rsidR="00A92C31" w:rsidRPr="00C601E7">
              <w:rPr>
                <w:rFonts w:ascii="Arial" w:hAnsi="Arial" w:cs="Arial"/>
                <w:noProof/>
                <w:sz w:val="20"/>
                <w:lang w:val="sq-AL"/>
              </w:rPr>
              <w:t>21</w:t>
            </w:r>
          </w:p>
        </w:tc>
        <w:tc>
          <w:tcPr>
            <w:tcW w:w="2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D654050" w14:textId="39E4DE95" w:rsidR="00485FC3" w:rsidRPr="00C601E7" w:rsidRDefault="00485FC3" w:rsidP="00F21C2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Këshilltari për çështje gjinore;</w:t>
            </w:r>
            <w:r w:rsidRPr="00C601E7">
              <w:rPr>
                <w:rStyle w:val="FootnoteReference"/>
                <w:rFonts w:ascii="Arial" w:hAnsi="Arial" w:cs="Arial"/>
                <w:noProof/>
                <w:sz w:val="20"/>
                <w:lang w:val="sq-AL"/>
              </w:rPr>
              <w:footnoteReference w:id="5"/>
            </w:r>
          </w:p>
          <w:p w14:paraId="236B7F20" w14:textId="77777777" w:rsidR="00485FC3" w:rsidRPr="00C601E7" w:rsidRDefault="00485FC3" w:rsidP="00F21C2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17C509E3" w14:textId="0060FA35" w:rsidR="005B74AE" w:rsidRPr="00C601E7" w:rsidRDefault="007626F2" w:rsidP="00F21C2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Grupet parlamentare</w:t>
            </w:r>
            <w:r w:rsidR="005B74AE" w:rsidRPr="00C601E7">
              <w:rPr>
                <w:rFonts w:ascii="Arial" w:hAnsi="Arial" w:cs="Arial"/>
                <w:noProof/>
                <w:sz w:val="20"/>
                <w:lang w:val="sq-AL"/>
              </w:rPr>
              <w:t>;</w:t>
            </w:r>
          </w:p>
          <w:p w14:paraId="7D190D59" w14:textId="77777777" w:rsidR="005B74AE" w:rsidRPr="00C601E7" w:rsidRDefault="005B74AE" w:rsidP="00F21C2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4521FEE6" w14:textId="66F6A263" w:rsidR="005B74AE" w:rsidRPr="00C601E7" w:rsidRDefault="007626F2" w:rsidP="00F21C2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 xml:space="preserve">Komisioni për Mundësi të Barabarta </w:t>
            </w:r>
            <w:r w:rsidR="00D47A1C" w:rsidRPr="00C601E7">
              <w:rPr>
                <w:rFonts w:ascii="Arial" w:hAnsi="Arial" w:cs="Arial"/>
                <w:noProof/>
                <w:sz w:val="20"/>
                <w:lang w:val="sq-AL"/>
              </w:rPr>
              <w:t>të femrave dhe meshkujve</w:t>
            </w:r>
            <w:r w:rsidR="005B74AE" w:rsidRPr="00C601E7">
              <w:rPr>
                <w:rFonts w:ascii="Arial" w:hAnsi="Arial" w:cs="Arial"/>
                <w:noProof/>
                <w:sz w:val="20"/>
                <w:lang w:val="sq-AL"/>
              </w:rPr>
              <w:t>;</w:t>
            </w:r>
          </w:p>
          <w:p w14:paraId="443CA93A" w14:textId="77777777" w:rsidR="005B74AE" w:rsidRPr="00C601E7" w:rsidRDefault="005B74AE" w:rsidP="00F21C2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16D4A8D6" w14:textId="2A1D713C" w:rsidR="005B74AE" w:rsidRPr="00C601E7" w:rsidRDefault="007626F2" w:rsidP="00F21C2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 xml:space="preserve">Klubi i </w:t>
            </w:r>
            <w:r w:rsidR="007C184C" w:rsidRPr="00C601E7">
              <w:rPr>
                <w:rFonts w:ascii="Arial" w:hAnsi="Arial" w:cs="Arial"/>
                <w:noProof/>
                <w:sz w:val="20"/>
                <w:lang w:val="sq-AL"/>
              </w:rPr>
              <w:t>D</w:t>
            </w:r>
            <w:r w:rsidRPr="00C601E7">
              <w:rPr>
                <w:rFonts w:ascii="Arial" w:hAnsi="Arial" w:cs="Arial"/>
                <w:noProof/>
                <w:sz w:val="20"/>
                <w:lang w:val="sq-AL"/>
              </w:rPr>
              <w:t>eputeteve</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A075223" w14:textId="6132129A" w:rsidR="005B74AE" w:rsidRPr="00C601E7" w:rsidRDefault="007626F2" w:rsidP="00F21C2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color w:val="FF0000"/>
                <w:sz w:val="20"/>
                <w:lang w:val="sq-AL"/>
              </w:rPr>
            </w:pPr>
            <w:r w:rsidRPr="00C601E7">
              <w:rPr>
                <w:rFonts w:ascii="Arial" w:hAnsi="Arial" w:cs="Arial"/>
                <w:noProof/>
                <w:color w:val="auto"/>
                <w:sz w:val="20"/>
                <w:lang w:val="sq-AL"/>
              </w:rPr>
              <w:t>Deri në fund të vitit 2022</w:t>
            </w:r>
          </w:p>
        </w:tc>
      </w:tr>
      <w:tr w:rsidR="005B74AE" w:rsidRPr="00C601E7" w14:paraId="0D12DFD0" w14:textId="77777777" w:rsidTr="00D951F2">
        <w:tblPrEx>
          <w:tblLook w:val="0620" w:firstRow="1" w:lastRow="0" w:firstColumn="0" w:lastColumn="0" w:noHBand="1" w:noVBand="1"/>
        </w:tblPrEx>
        <w:trPr>
          <w:cantSplit/>
          <w:trHeight w:val="1764"/>
        </w:trPr>
        <w:tc>
          <w:tcPr>
            <w:tcW w:w="25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A39FD75" w14:textId="590092E8" w:rsidR="005B74AE" w:rsidRPr="00C601E7" w:rsidRDefault="005B74AE" w:rsidP="00F21C2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 xml:space="preserve">1.1.2 </w:t>
            </w:r>
            <w:r w:rsidR="007626F2" w:rsidRPr="00C601E7">
              <w:rPr>
                <w:rFonts w:ascii="Arial" w:hAnsi="Arial" w:cs="Arial"/>
                <w:noProof/>
                <w:sz w:val="20"/>
                <w:lang w:val="sq-AL"/>
              </w:rPr>
              <w:t xml:space="preserve">Në rast të </w:t>
            </w:r>
            <w:r w:rsidR="00C82539" w:rsidRPr="00C601E7">
              <w:rPr>
                <w:rFonts w:ascii="Arial" w:hAnsi="Arial" w:cs="Arial"/>
                <w:noProof/>
                <w:sz w:val="20"/>
                <w:lang w:val="sq-AL"/>
              </w:rPr>
              <w:t>propozimit</w:t>
            </w:r>
            <w:r w:rsidR="007626F2" w:rsidRPr="00C601E7">
              <w:rPr>
                <w:rFonts w:ascii="Arial" w:hAnsi="Arial" w:cs="Arial"/>
                <w:noProof/>
                <w:sz w:val="20"/>
                <w:lang w:val="sq-AL"/>
              </w:rPr>
              <w:t xml:space="preserve"> të një modeli të ri zgjedhor, të përgatitet një analizë e ndikimit në përfaqësimin gjinor në Kuvendin e RMV-së</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DBD56E2" w14:textId="46A68A85" w:rsidR="005B74AE" w:rsidRPr="00C601E7" w:rsidRDefault="00C82539" w:rsidP="00F21C2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Analiza është e konsultuar</w:t>
            </w:r>
            <w:r w:rsidR="007626F2" w:rsidRPr="00C601E7">
              <w:rPr>
                <w:rFonts w:ascii="Arial" w:hAnsi="Arial" w:cs="Arial"/>
                <w:noProof/>
                <w:sz w:val="20"/>
                <w:lang w:val="sq-AL"/>
              </w:rPr>
              <w:t xml:space="preserve"> përpara miratimit të ndryshimeve në modelin zgjedhor</w:t>
            </w:r>
            <w:r w:rsidR="005B74AE" w:rsidRPr="00C601E7">
              <w:rPr>
                <w:rFonts w:ascii="Arial" w:hAnsi="Arial" w:cs="Arial"/>
                <w:noProof/>
                <w:sz w:val="20"/>
                <w:lang w:val="sq-AL"/>
              </w:rPr>
              <w:t>;</w:t>
            </w:r>
          </w:p>
          <w:p w14:paraId="73BAECB9" w14:textId="77777777" w:rsidR="005B74AE" w:rsidRPr="00C601E7" w:rsidRDefault="005B74AE" w:rsidP="00F21C2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65186021" w14:textId="0610BCE1" w:rsidR="005B74AE" w:rsidRPr="00C601E7" w:rsidRDefault="007626F2" w:rsidP="00F21C2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Janë konsultuar ekspertët publik</w:t>
            </w:r>
            <w:r w:rsidR="00A52317" w:rsidRPr="00C601E7">
              <w:rPr>
                <w:rFonts w:ascii="Arial" w:hAnsi="Arial" w:cs="Arial"/>
                <w:noProof/>
                <w:sz w:val="20"/>
                <w:lang w:val="sq-AL"/>
              </w:rPr>
              <w:t>ë</w:t>
            </w:r>
            <w:r w:rsidRPr="00C601E7">
              <w:rPr>
                <w:rFonts w:ascii="Arial" w:hAnsi="Arial" w:cs="Arial"/>
                <w:noProof/>
                <w:sz w:val="20"/>
                <w:lang w:val="sq-AL"/>
              </w:rPr>
              <w:t xml:space="preserve"> dhe shoqëria civile</w:t>
            </w:r>
          </w:p>
        </w:tc>
        <w:tc>
          <w:tcPr>
            <w:tcW w:w="2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32CB39E" w14:textId="10424D4D" w:rsidR="005B74AE" w:rsidRPr="00C601E7" w:rsidRDefault="007626F2" w:rsidP="00F21C2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Ekzistojnë disa analiza të temës të përgatitura nga Instituti Parlamentar</w:t>
            </w:r>
          </w:p>
        </w:tc>
        <w:tc>
          <w:tcPr>
            <w:tcW w:w="2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D3F9832" w14:textId="77777777" w:rsidR="00485FC3" w:rsidRPr="00C601E7" w:rsidRDefault="00485FC3" w:rsidP="00F21C2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Këshilltari për çështje gjinore;</w:t>
            </w:r>
          </w:p>
          <w:p w14:paraId="65A7CA90" w14:textId="77777777" w:rsidR="00485FC3" w:rsidRPr="00C601E7" w:rsidRDefault="00485FC3" w:rsidP="00F21C2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14F3A83E" w14:textId="4BBE7BFF" w:rsidR="005B74AE" w:rsidRPr="00C601E7" w:rsidRDefault="007626F2" w:rsidP="00F21C2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Instituti Parlamentar</w:t>
            </w:r>
            <w:r w:rsidR="005B74AE" w:rsidRPr="00C601E7">
              <w:rPr>
                <w:rFonts w:ascii="Arial" w:hAnsi="Arial" w:cs="Arial"/>
                <w:noProof/>
                <w:sz w:val="20"/>
                <w:lang w:val="sq-AL"/>
              </w:rPr>
              <w:t>;</w:t>
            </w:r>
          </w:p>
          <w:p w14:paraId="6289FF1B" w14:textId="77777777" w:rsidR="005B74AE" w:rsidRPr="00C601E7" w:rsidRDefault="005B74AE" w:rsidP="00F21C2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630C8B91" w14:textId="65656ECD" w:rsidR="005B74AE" w:rsidRPr="00C601E7" w:rsidRDefault="00D47A1C" w:rsidP="00F21C2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Komisioni për Mundësi të Barabarta të femrave dhe meshkujve</w:t>
            </w:r>
            <w:r w:rsidR="00656828" w:rsidRPr="00C601E7">
              <w:rPr>
                <w:rFonts w:ascii="Arial" w:hAnsi="Arial" w:cs="Arial"/>
                <w:noProof/>
                <w:sz w:val="20"/>
                <w:lang w:val="sq-AL"/>
              </w:rPr>
              <w:t>;</w:t>
            </w:r>
          </w:p>
          <w:p w14:paraId="0CEADA5D" w14:textId="77777777" w:rsidR="00656828" w:rsidRPr="00C601E7" w:rsidRDefault="00656828" w:rsidP="00F21C2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6FE7FD0D" w14:textId="4BFC3939" w:rsidR="005B74AE" w:rsidRPr="00C601E7" w:rsidRDefault="007626F2" w:rsidP="00F21C2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 xml:space="preserve">Klubi i </w:t>
            </w:r>
            <w:r w:rsidR="007C184C" w:rsidRPr="00C601E7">
              <w:rPr>
                <w:rFonts w:ascii="Arial" w:hAnsi="Arial" w:cs="Arial"/>
                <w:noProof/>
                <w:sz w:val="20"/>
                <w:lang w:val="sq-AL"/>
              </w:rPr>
              <w:t>D</w:t>
            </w:r>
            <w:r w:rsidRPr="00C601E7">
              <w:rPr>
                <w:rFonts w:ascii="Arial" w:hAnsi="Arial" w:cs="Arial"/>
                <w:noProof/>
                <w:sz w:val="20"/>
                <w:lang w:val="sq-AL"/>
              </w:rPr>
              <w:t>eputet</w:t>
            </w:r>
            <w:r w:rsidR="007C184C" w:rsidRPr="00C601E7">
              <w:rPr>
                <w:rFonts w:ascii="Arial" w:hAnsi="Arial" w:cs="Arial"/>
                <w:noProof/>
                <w:sz w:val="20"/>
                <w:lang w:val="sq-AL"/>
              </w:rPr>
              <w:t>e</w:t>
            </w:r>
            <w:r w:rsidRPr="00C601E7">
              <w:rPr>
                <w:rFonts w:ascii="Arial" w:hAnsi="Arial" w:cs="Arial"/>
                <w:noProof/>
                <w:sz w:val="20"/>
                <w:lang w:val="sq-AL"/>
              </w:rPr>
              <w:t>ve</w:t>
            </w:r>
          </w:p>
          <w:p w14:paraId="02CB779E" w14:textId="3D1F2575" w:rsidR="005B74AE" w:rsidRPr="00C601E7" w:rsidRDefault="005B74AE" w:rsidP="00F21C2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2B8902F" w14:textId="0EF88460" w:rsidR="005B74AE" w:rsidRPr="00C601E7" w:rsidRDefault="007626F2" w:rsidP="00F21C2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color w:val="FF0000"/>
                <w:sz w:val="20"/>
                <w:lang w:val="sq-AL"/>
              </w:rPr>
            </w:pPr>
            <w:r w:rsidRPr="00C601E7">
              <w:rPr>
                <w:rFonts w:ascii="Arial" w:hAnsi="Arial" w:cs="Arial"/>
                <w:noProof/>
                <w:color w:val="auto"/>
                <w:sz w:val="20"/>
                <w:lang w:val="sq-AL"/>
              </w:rPr>
              <w:t>Nëse propozohet një model i ri zgjedhor</w:t>
            </w:r>
          </w:p>
          <w:p w14:paraId="2D35BD8D" w14:textId="77777777" w:rsidR="005B74AE" w:rsidRDefault="005B74AE" w:rsidP="00F21C2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2C84181A" w14:textId="77777777" w:rsidR="00A71B7F" w:rsidRDefault="00A71B7F" w:rsidP="00F21C2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047ABCDE" w14:textId="77777777" w:rsidR="00A71B7F" w:rsidRDefault="00A71B7F" w:rsidP="00F21C2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324B5679" w14:textId="77777777" w:rsidR="00A71B7F" w:rsidRDefault="00A71B7F" w:rsidP="00F21C2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503CC7DB" w14:textId="77777777" w:rsidR="00A71B7F" w:rsidRDefault="00A71B7F" w:rsidP="00F21C2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1A3CB2C8" w14:textId="77777777" w:rsidR="00A71B7F" w:rsidRDefault="00A71B7F" w:rsidP="00F21C2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067124EC" w14:textId="77777777" w:rsidR="00A71B7F" w:rsidRDefault="00A71B7F" w:rsidP="00F21C2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12D5FF22" w14:textId="77777777" w:rsidR="00A71B7F" w:rsidRDefault="00A71B7F" w:rsidP="00F21C2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1F85F03D" w14:textId="77777777" w:rsidR="00A71B7F" w:rsidRDefault="00A71B7F" w:rsidP="00F21C2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6462F259" w14:textId="77777777" w:rsidR="00A71B7F" w:rsidRDefault="00A71B7F" w:rsidP="00F21C2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4594BEB0" w14:textId="77777777" w:rsidR="00A71B7F" w:rsidRDefault="00A71B7F" w:rsidP="00F21C2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7E824BE0" w14:textId="77777777" w:rsidR="00A71B7F" w:rsidRDefault="00A71B7F" w:rsidP="00F21C2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5FA70ADB" w14:textId="77777777" w:rsidR="00A71B7F" w:rsidRDefault="00A71B7F" w:rsidP="00F21C2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265B9FAF" w14:textId="77777777" w:rsidR="00A71B7F" w:rsidRDefault="00A71B7F" w:rsidP="00F21C2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24A4FE06" w14:textId="77777777" w:rsidR="00A71B7F" w:rsidRDefault="00A71B7F" w:rsidP="00F21C2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0D80463A" w14:textId="2409BD04" w:rsidR="00A71B7F" w:rsidRPr="00C601E7" w:rsidRDefault="00A71B7F" w:rsidP="00F21C2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tc>
      </w:tr>
      <w:tr w:rsidR="001962CE" w:rsidRPr="00C601E7" w14:paraId="382FFCBC" w14:textId="77777777" w:rsidTr="009F2120">
        <w:trPr>
          <w:gridBefore w:val="1"/>
          <w:wBefore w:w="10" w:type="dxa"/>
          <w:cantSplit/>
          <w:trHeight w:val="48"/>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000B1F8" w14:textId="6F7346EE" w:rsidR="001962CE" w:rsidRPr="00C601E7" w:rsidRDefault="00F86E8D" w:rsidP="004E1F5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noProof/>
                <w:sz w:val="20"/>
                <w:lang w:val="sq-AL"/>
              </w:rPr>
            </w:pPr>
            <w:r w:rsidRPr="00C601E7">
              <w:rPr>
                <w:rFonts w:ascii="Arial" w:hAnsi="Arial" w:cs="Arial"/>
                <w:b/>
                <w:noProof/>
                <w:sz w:val="20"/>
                <w:lang w:val="sq-AL"/>
              </w:rPr>
              <w:lastRenderedPageBreak/>
              <w:t>Aktiviteti/Masa</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5B8605E" w14:textId="74A4A2B1" w:rsidR="001962CE" w:rsidRPr="00C601E7" w:rsidRDefault="00F86E8D" w:rsidP="004E1F5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noProof/>
                <w:sz w:val="20"/>
                <w:lang w:val="sq-AL"/>
              </w:rPr>
            </w:pPr>
            <w:r w:rsidRPr="00C601E7">
              <w:rPr>
                <w:rFonts w:ascii="Arial" w:hAnsi="Arial" w:cs="Arial"/>
                <w:b/>
                <w:noProof/>
                <w:sz w:val="20"/>
                <w:lang w:val="sq-AL"/>
              </w:rPr>
              <w:t>Rezultati/Indikatori</w:t>
            </w:r>
          </w:p>
        </w:tc>
        <w:tc>
          <w:tcPr>
            <w:tcW w:w="2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46C100" w14:textId="54D87346" w:rsidR="001962CE" w:rsidRPr="00C601E7" w:rsidRDefault="00F86E8D" w:rsidP="004E1F5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noProof/>
                <w:sz w:val="20"/>
                <w:lang w:val="sq-AL"/>
              </w:rPr>
            </w:pPr>
            <w:r w:rsidRPr="00C601E7">
              <w:rPr>
                <w:rFonts w:ascii="Arial" w:hAnsi="Arial" w:cs="Arial"/>
                <w:b/>
                <w:noProof/>
                <w:sz w:val="20"/>
                <w:lang w:val="sq-AL"/>
              </w:rPr>
              <w:t>Treguesi bazë (viti bazë 2021)</w:t>
            </w:r>
          </w:p>
        </w:tc>
        <w:tc>
          <w:tcPr>
            <w:tcW w:w="2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267120A" w14:textId="58E13850" w:rsidR="001962CE" w:rsidRPr="00C601E7" w:rsidRDefault="00F86E8D" w:rsidP="004E1F5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noProof/>
                <w:sz w:val="20"/>
                <w:lang w:val="sq-AL"/>
              </w:rPr>
            </w:pPr>
            <w:r w:rsidRPr="00C601E7">
              <w:rPr>
                <w:rFonts w:ascii="Arial" w:hAnsi="Arial" w:cs="Arial"/>
                <w:b/>
                <w:noProof/>
                <w:sz w:val="20"/>
                <w:lang w:val="sq-AL"/>
              </w:rPr>
              <w:t>Bartësi i aktivitetit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Pr>
          <w:p w14:paraId="072BD8FC" w14:textId="77840C71" w:rsidR="001962CE" w:rsidRPr="00C601E7" w:rsidRDefault="00F86E8D" w:rsidP="004E1F5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noProof/>
                <w:sz w:val="20"/>
                <w:lang w:val="sq-AL"/>
              </w:rPr>
            </w:pPr>
            <w:r w:rsidRPr="00C601E7">
              <w:rPr>
                <w:rFonts w:ascii="Arial" w:hAnsi="Arial" w:cs="Arial"/>
                <w:b/>
                <w:noProof/>
                <w:sz w:val="20"/>
                <w:lang w:val="sq-AL"/>
              </w:rPr>
              <w:t>Afati kohor</w:t>
            </w:r>
          </w:p>
        </w:tc>
      </w:tr>
      <w:tr w:rsidR="005B74AE" w:rsidRPr="00C601E7" w14:paraId="40A9AE77" w14:textId="77777777" w:rsidTr="001962CE">
        <w:trPr>
          <w:gridBefore w:val="1"/>
          <w:wBefore w:w="10" w:type="dxa"/>
          <w:cantSplit/>
          <w:trHeight w:val="342"/>
        </w:trPr>
        <w:tc>
          <w:tcPr>
            <w:tcW w:w="1346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B576A35" w14:textId="77777777" w:rsidR="00E3408C" w:rsidRPr="00C601E7" w:rsidRDefault="00E3408C" w:rsidP="00826EB3">
            <w:pPr>
              <w:rPr>
                <w:rFonts w:ascii="Arial" w:hAnsi="Arial" w:cs="Arial"/>
                <w:b/>
                <w:noProof/>
                <w:sz w:val="20"/>
                <w:szCs w:val="20"/>
                <w:lang w:val="sq-AL"/>
              </w:rPr>
            </w:pPr>
            <w:r w:rsidRPr="00C601E7">
              <w:rPr>
                <w:rFonts w:ascii="Arial" w:hAnsi="Arial" w:cs="Arial"/>
                <w:b/>
                <w:noProof/>
                <w:sz w:val="20"/>
                <w:szCs w:val="20"/>
                <w:lang w:val="sq-AL"/>
              </w:rPr>
              <w:t>Qëllimi strategjik 1: Gratë dhe burrat kanë mundësi të barabarta për të hyrë në parlament</w:t>
            </w:r>
          </w:p>
          <w:p w14:paraId="2060E7CF" w14:textId="50592C8A" w:rsidR="005B74AE" w:rsidRPr="00C601E7" w:rsidRDefault="00E3408C" w:rsidP="00826EB3">
            <w:pPr>
              <w:rPr>
                <w:rFonts w:ascii="Arial" w:hAnsi="Arial" w:cs="Arial"/>
                <w:i/>
                <w:noProof/>
                <w:sz w:val="20"/>
                <w:szCs w:val="20"/>
                <w:lang w:val="sq-AL"/>
              </w:rPr>
            </w:pPr>
            <w:r w:rsidRPr="00C601E7">
              <w:rPr>
                <w:rFonts w:ascii="Arial" w:hAnsi="Arial" w:cs="Arial"/>
                <w:b/>
                <w:noProof/>
                <w:sz w:val="20"/>
                <w:szCs w:val="20"/>
                <w:lang w:val="sq-AL"/>
              </w:rPr>
              <w:t xml:space="preserve">Fusha </w:t>
            </w:r>
            <w:r w:rsidR="001D17E4" w:rsidRPr="00C601E7">
              <w:rPr>
                <w:rFonts w:ascii="Arial" w:hAnsi="Arial" w:cs="Arial"/>
                <w:b/>
                <w:noProof/>
                <w:sz w:val="20"/>
                <w:szCs w:val="20"/>
                <w:lang w:val="sq-AL"/>
              </w:rPr>
              <w:t>1.2</w:t>
            </w:r>
            <w:r w:rsidR="005B74AE" w:rsidRPr="00C601E7">
              <w:rPr>
                <w:rFonts w:ascii="Arial" w:hAnsi="Arial" w:cs="Arial"/>
                <w:b/>
                <w:noProof/>
                <w:sz w:val="20"/>
                <w:szCs w:val="20"/>
                <w:lang w:val="sq-AL"/>
              </w:rPr>
              <w:t xml:space="preserve">.: </w:t>
            </w:r>
            <w:r w:rsidRPr="00C601E7">
              <w:rPr>
                <w:rFonts w:ascii="Arial" w:hAnsi="Arial" w:cs="Arial"/>
                <w:b/>
                <w:noProof/>
                <w:sz w:val="20"/>
                <w:szCs w:val="20"/>
                <w:lang w:val="sq-AL"/>
              </w:rPr>
              <w:t>Sistemi i ndjeshmërisë gjinore i menaxhimit të burimeve njerëzore</w:t>
            </w:r>
          </w:p>
        </w:tc>
      </w:tr>
      <w:tr w:rsidR="005B74AE" w:rsidRPr="00C601E7" w14:paraId="40CE9C62" w14:textId="77777777" w:rsidTr="00D951F2">
        <w:tblPrEx>
          <w:tblLook w:val="0620" w:firstRow="1" w:lastRow="0" w:firstColumn="0" w:lastColumn="0" w:noHBand="1" w:noVBand="1"/>
        </w:tblPrEx>
        <w:trPr>
          <w:gridBefore w:val="1"/>
          <w:wBefore w:w="10" w:type="dxa"/>
          <w:cantSplit/>
          <w:trHeight w:val="1352"/>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896E2E5" w14:textId="261CA1E7" w:rsidR="005B74AE" w:rsidRPr="00C601E7" w:rsidRDefault="00286E53" w:rsidP="00E53A4D">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1.2</w:t>
            </w:r>
            <w:r w:rsidR="005B74AE" w:rsidRPr="00C601E7">
              <w:rPr>
                <w:rFonts w:ascii="Arial" w:hAnsi="Arial" w:cs="Arial"/>
                <w:noProof/>
                <w:sz w:val="20"/>
                <w:lang w:val="sq-AL"/>
              </w:rPr>
              <w:t xml:space="preserve">.1 </w:t>
            </w:r>
            <w:r w:rsidR="00E3408C" w:rsidRPr="00C601E7">
              <w:rPr>
                <w:rFonts w:ascii="Arial" w:hAnsi="Arial" w:cs="Arial"/>
                <w:noProof/>
                <w:sz w:val="20"/>
                <w:lang w:val="sq-AL"/>
              </w:rPr>
              <w:t>Analiza (ex-</w:t>
            </w:r>
            <w:r w:rsidR="00CA174B" w:rsidRPr="00C601E7">
              <w:rPr>
                <w:rFonts w:ascii="Arial" w:hAnsi="Arial" w:cs="Arial"/>
                <w:noProof/>
                <w:sz w:val="20"/>
                <w:lang w:val="sq-AL"/>
              </w:rPr>
              <w:t>ante</w:t>
            </w:r>
            <w:r w:rsidR="00E3408C" w:rsidRPr="00C601E7">
              <w:rPr>
                <w:rFonts w:ascii="Arial" w:hAnsi="Arial" w:cs="Arial"/>
                <w:noProof/>
                <w:sz w:val="20"/>
                <w:lang w:val="sq-AL"/>
              </w:rPr>
              <w:t xml:space="preserve">) e Ligjit për </w:t>
            </w:r>
            <w:r w:rsidR="007C184C" w:rsidRPr="00C601E7">
              <w:rPr>
                <w:rFonts w:ascii="Arial" w:hAnsi="Arial" w:cs="Arial"/>
                <w:noProof/>
                <w:sz w:val="20"/>
                <w:lang w:val="sq-AL"/>
              </w:rPr>
              <w:t>Punonjësit e Sektorit Publik</w:t>
            </w:r>
            <w:r w:rsidR="00E53A4D" w:rsidRPr="00C601E7">
              <w:rPr>
                <w:rFonts w:ascii="Arial" w:hAnsi="Arial" w:cs="Arial"/>
                <w:noProof/>
                <w:sz w:val="20"/>
                <w:lang w:val="sq-AL"/>
              </w:rPr>
              <w:t>,</w:t>
            </w:r>
            <w:r w:rsidR="007C184C" w:rsidRPr="00C601E7">
              <w:rPr>
                <w:rFonts w:ascii="Arial" w:hAnsi="Arial" w:cs="Arial"/>
                <w:noProof/>
                <w:sz w:val="20"/>
                <w:lang w:val="sq-AL"/>
              </w:rPr>
              <w:t>L</w:t>
            </w:r>
            <w:r w:rsidR="00E3408C" w:rsidRPr="00C601E7">
              <w:rPr>
                <w:rFonts w:ascii="Arial" w:hAnsi="Arial" w:cs="Arial"/>
                <w:noProof/>
                <w:sz w:val="20"/>
                <w:lang w:val="sq-AL"/>
              </w:rPr>
              <w:t xml:space="preserve">igjit për </w:t>
            </w:r>
            <w:r w:rsidR="007C184C" w:rsidRPr="00C601E7">
              <w:rPr>
                <w:rFonts w:ascii="Arial" w:hAnsi="Arial" w:cs="Arial"/>
                <w:noProof/>
                <w:sz w:val="20"/>
                <w:lang w:val="sq-AL"/>
              </w:rPr>
              <w:t>N</w:t>
            </w:r>
            <w:r w:rsidR="00E3408C" w:rsidRPr="00C601E7">
              <w:rPr>
                <w:rFonts w:ascii="Arial" w:hAnsi="Arial" w:cs="Arial"/>
                <w:noProof/>
                <w:sz w:val="20"/>
                <w:lang w:val="sq-AL"/>
              </w:rPr>
              <w:t xml:space="preserve">ëpunësit </w:t>
            </w:r>
            <w:r w:rsidR="007C184C" w:rsidRPr="00C601E7">
              <w:rPr>
                <w:rFonts w:ascii="Arial" w:hAnsi="Arial" w:cs="Arial"/>
                <w:noProof/>
                <w:sz w:val="20"/>
                <w:lang w:val="sq-AL"/>
              </w:rPr>
              <w:t>A</w:t>
            </w:r>
            <w:r w:rsidR="00E3408C" w:rsidRPr="00C601E7">
              <w:rPr>
                <w:rFonts w:ascii="Arial" w:hAnsi="Arial" w:cs="Arial"/>
                <w:noProof/>
                <w:sz w:val="20"/>
                <w:lang w:val="sq-AL"/>
              </w:rPr>
              <w:t>dministrativë</w:t>
            </w:r>
            <w:r w:rsidR="00E53A4D" w:rsidRPr="00C601E7">
              <w:rPr>
                <w:rFonts w:ascii="Arial" w:hAnsi="Arial" w:cs="Arial"/>
                <w:noProof/>
                <w:sz w:val="20"/>
                <w:lang w:val="sq-AL"/>
              </w:rPr>
              <w:t xml:space="preserve"> dhe Ligji</w:t>
            </w:r>
            <w:r w:rsidR="00352201" w:rsidRPr="00C601E7">
              <w:rPr>
                <w:rFonts w:ascii="Arial" w:hAnsi="Arial" w:cs="Arial"/>
                <w:noProof/>
                <w:sz w:val="20"/>
                <w:lang w:val="sq-AL"/>
              </w:rPr>
              <w:t>t</w:t>
            </w:r>
            <w:r w:rsidR="00E53A4D" w:rsidRPr="00C601E7">
              <w:rPr>
                <w:rFonts w:ascii="Arial" w:hAnsi="Arial" w:cs="Arial"/>
                <w:noProof/>
                <w:sz w:val="20"/>
                <w:lang w:val="sq-AL"/>
              </w:rPr>
              <w:t xml:space="preserve"> për shërbimin e lartë udhëheqës</w:t>
            </w:r>
            <w:r w:rsidR="00E3408C" w:rsidRPr="00C601E7">
              <w:rPr>
                <w:rFonts w:ascii="Arial" w:hAnsi="Arial" w:cs="Arial"/>
                <w:noProof/>
                <w:sz w:val="20"/>
                <w:lang w:val="sq-AL"/>
              </w:rPr>
              <w:t xml:space="preserve"> nga aspekti gjinor</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F8B58F6" w14:textId="7C7AFC70" w:rsidR="005B74AE" w:rsidRPr="00C601E7" w:rsidRDefault="00E3408C"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Është bërë analiza ex-</w:t>
            </w:r>
            <w:r w:rsidR="00CA174B" w:rsidRPr="00C601E7">
              <w:rPr>
                <w:rFonts w:ascii="Arial" w:hAnsi="Arial" w:cs="Arial"/>
                <w:noProof/>
                <w:sz w:val="20"/>
                <w:lang w:val="sq-AL"/>
              </w:rPr>
              <w:t>ante</w:t>
            </w:r>
            <w:r w:rsidRPr="00C601E7">
              <w:rPr>
                <w:rFonts w:ascii="Arial" w:hAnsi="Arial" w:cs="Arial"/>
                <w:noProof/>
                <w:sz w:val="20"/>
                <w:lang w:val="sq-AL"/>
              </w:rPr>
              <w:t xml:space="preserve"> e të dy ligjeve</w:t>
            </w:r>
          </w:p>
        </w:tc>
        <w:tc>
          <w:tcPr>
            <w:tcW w:w="2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C375079" w14:textId="5014421A" w:rsidR="005B74AE" w:rsidRPr="00C601E7" w:rsidRDefault="00E3408C"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Nuk ka analizë të duhur</w:t>
            </w:r>
          </w:p>
        </w:tc>
        <w:tc>
          <w:tcPr>
            <w:tcW w:w="2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4B3E5FF" w14:textId="77777777" w:rsidR="00485FC3" w:rsidRPr="00C601E7" w:rsidRDefault="00485FC3"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Këshilltari për çështje gjinore;</w:t>
            </w:r>
          </w:p>
          <w:p w14:paraId="3E0DEEF9" w14:textId="77777777" w:rsidR="00485FC3" w:rsidRPr="00C601E7" w:rsidRDefault="00485FC3"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77F6BA39" w14:textId="148B4620" w:rsidR="00284818" w:rsidRPr="00C601E7" w:rsidRDefault="00D47A1C"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Komisioni për Mundësi të Barabarta të femrave dhe meshkujve;</w:t>
            </w:r>
          </w:p>
          <w:p w14:paraId="59EBA1EF" w14:textId="77777777" w:rsidR="00D47A1C" w:rsidRPr="00C601E7" w:rsidRDefault="00D47A1C"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69F7B7A8" w14:textId="4AF0B7CF" w:rsidR="0019473D" w:rsidRPr="00C601E7" w:rsidRDefault="00E3408C"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 xml:space="preserve">Klubi i </w:t>
            </w:r>
            <w:r w:rsidR="008C5E6B" w:rsidRPr="00C601E7">
              <w:rPr>
                <w:rFonts w:ascii="Arial" w:hAnsi="Arial" w:cs="Arial"/>
                <w:noProof/>
                <w:sz w:val="20"/>
                <w:lang w:val="sq-AL"/>
              </w:rPr>
              <w:t>D</w:t>
            </w:r>
            <w:r w:rsidRPr="00C601E7">
              <w:rPr>
                <w:rFonts w:ascii="Arial" w:hAnsi="Arial" w:cs="Arial"/>
                <w:noProof/>
                <w:sz w:val="20"/>
                <w:lang w:val="sq-AL"/>
              </w:rPr>
              <w:t>eputeteve</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F4DA562" w14:textId="337BF2A9" w:rsidR="005B74AE" w:rsidRPr="00C601E7" w:rsidRDefault="00E3408C" w:rsidP="00E53A4D">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 xml:space="preserve">Para miratimit të </w:t>
            </w:r>
            <w:r w:rsidR="008C5E6B" w:rsidRPr="00C601E7">
              <w:rPr>
                <w:rFonts w:ascii="Arial" w:hAnsi="Arial" w:cs="Arial"/>
                <w:noProof/>
                <w:sz w:val="20"/>
                <w:lang w:val="sq-AL"/>
              </w:rPr>
              <w:t>L</w:t>
            </w:r>
            <w:r w:rsidRPr="00C601E7">
              <w:rPr>
                <w:rFonts w:ascii="Arial" w:hAnsi="Arial" w:cs="Arial"/>
                <w:noProof/>
                <w:sz w:val="20"/>
                <w:lang w:val="sq-AL"/>
              </w:rPr>
              <w:t xml:space="preserve">igjit të ri për </w:t>
            </w:r>
            <w:r w:rsidR="008C5E6B" w:rsidRPr="00C601E7">
              <w:rPr>
                <w:rFonts w:ascii="Arial" w:hAnsi="Arial" w:cs="Arial"/>
                <w:noProof/>
                <w:sz w:val="20"/>
                <w:lang w:val="sq-AL"/>
              </w:rPr>
              <w:t>P</w:t>
            </w:r>
            <w:r w:rsidRPr="00C601E7">
              <w:rPr>
                <w:rFonts w:ascii="Arial" w:hAnsi="Arial" w:cs="Arial"/>
                <w:noProof/>
                <w:sz w:val="20"/>
                <w:lang w:val="sq-AL"/>
              </w:rPr>
              <w:t xml:space="preserve">unonjësit </w:t>
            </w:r>
            <w:r w:rsidR="008C5E6B" w:rsidRPr="00C601E7">
              <w:rPr>
                <w:rFonts w:ascii="Arial" w:hAnsi="Arial" w:cs="Arial"/>
                <w:noProof/>
                <w:sz w:val="20"/>
                <w:lang w:val="sq-AL"/>
              </w:rPr>
              <w:t>e Sektorit P</w:t>
            </w:r>
            <w:r w:rsidRPr="00C601E7">
              <w:rPr>
                <w:rFonts w:ascii="Arial" w:hAnsi="Arial" w:cs="Arial"/>
                <w:noProof/>
                <w:sz w:val="20"/>
                <w:lang w:val="sq-AL"/>
              </w:rPr>
              <w:t>ublik</w:t>
            </w:r>
            <w:r w:rsidR="00E53A4D" w:rsidRPr="00C601E7">
              <w:rPr>
                <w:rFonts w:ascii="Arial" w:hAnsi="Arial" w:cs="Arial"/>
                <w:noProof/>
                <w:sz w:val="20"/>
                <w:lang w:val="sq-AL"/>
              </w:rPr>
              <w:t>,</w:t>
            </w:r>
            <w:r w:rsidR="008C5E6B" w:rsidRPr="00C601E7">
              <w:rPr>
                <w:rFonts w:ascii="Arial" w:hAnsi="Arial" w:cs="Arial"/>
                <w:noProof/>
                <w:sz w:val="20"/>
                <w:lang w:val="sq-AL"/>
              </w:rPr>
              <w:t>L</w:t>
            </w:r>
            <w:r w:rsidRPr="00C601E7">
              <w:rPr>
                <w:rFonts w:ascii="Arial" w:hAnsi="Arial" w:cs="Arial"/>
                <w:noProof/>
                <w:sz w:val="20"/>
                <w:lang w:val="sq-AL"/>
              </w:rPr>
              <w:t xml:space="preserve">igjit për </w:t>
            </w:r>
            <w:r w:rsidR="008C5E6B" w:rsidRPr="00C601E7">
              <w:rPr>
                <w:rFonts w:ascii="Arial" w:hAnsi="Arial" w:cs="Arial"/>
                <w:noProof/>
                <w:sz w:val="20"/>
                <w:lang w:val="sq-AL"/>
              </w:rPr>
              <w:t>N</w:t>
            </w:r>
            <w:r w:rsidRPr="00C601E7">
              <w:rPr>
                <w:rFonts w:ascii="Arial" w:hAnsi="Arial" w:cs="Arial"/>
                <w:noProof/>
                <w:sz w:val="20"/>
                <w:lang w:val="sq-AL"/>
              </w:rPr>
              <w:t xml:space="preserve">ëpunësit </w:t>
            </w:r>
            <w:r w:rsidR="008C5E6B" w:rsidRPr="00C601E7">
              <w:rPr>
                <w:rFonts w:ascii="Arial" w:hAnsi="Arial" w:cs="Arial"/>
                <w:noProof/>
                <w:sz w:val="20"/>
                <w:lang w:val="sq-AL"/>
              </w:rPr>
              <w:t>A</w:t>
            </w:r>
            <w:r w:rsidRPr="00C601E7">
              <w:rPr>
                <w:rFonts w:ascii="Arial" w:hAnsi="Arial" w:cs="Arial"/>
                <w:noProof/>
                <w:sz w:val="20"/>
                <w:lang w:val="sq-AL"/>
              </w:rPr>
              <w:t>dministrativë</w:t>
            </w:r>
            <w:r w:rsidR="00E53A4D" w:rsidRPr="00C601E7">
              <w:rPr>
                <w:rFonts w:ascii="Arial" w:hAnsi="Arial" w:cs="Arial"/>
                <w:noProof/>
                <w:sz w:val="20"/>
                <w:lang w:val="sq-AL"/>
              </w:rPr>
              <w:t xml:space="preserve"> dhe dhe Ligjit për shërbimin e lartë udhëheqës</w:t>
            </w:r>
          </w:p>
        </w:tc>
      </w:tr>
      <w:tr w:rsidR="005B74AE" w:rsidRPr="00C601E7" w14:paraId="37E5D353" w14:textId="77777777" w:rsidTr="00D951F2">
        <w:tblPrEx>
          <w:tblLook w:val="0620" w:firstRow="1" w:lastRow="0" w:firstColumn="0" w:lastColumn="0" w:noHBand="1" w:noVBand="1"/>
        </w:tblPrEx>
        <w:trPr>
          <w:cantSplit/>
          <w:trHeight w:val="817"/>
        </w:trPr>
        <w:tc>
          <w:tcPr>
            <w:tcW w:w="25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1523823" w14:textId="781E895B" w:rsidR="005B74AE" w:rsidRPr="00C601E7" w:rsidRDefault="001D17E4" w:rsidP="00284818">
            <w:pPr>
              <w:pStyle w:val="Default"/>
              <w:jc w:val="center"/>
              <w:rPr>
                <w:rFonts w:ascii="Arial" w:hAnsi="Arial" w:cs="Arial"/>
                <w:noProof/>
                <w:color w:val="FF0000"/>
                <w:sz w:val="20"/>
                <w:szCs w:val="20"/>
                <w:lang w:val="sq-AL"/>
              </w:rPr>
            </w:pPr>
            <w:r w:rsidRPr="00C601E7">
              <w:rPr>
                <w:rFonts w:ascii="Arial" w:hAnsi="Arial" w:cs="Arial"/>
                <w:noProof/>
                <w:color w:val="auto"/>
                <w:sz w:val="20"/>
                <w:szCs w:val="20"/>
                <w:lang w:val="sq-AL"/>
              </w:rPr>
              <w:t>1.2.</w:t>
            </w:r>
            <w:r w:rsidR="0019473D" w:rsidRPr="00C601E7">
              <w:rPr>
                <w:rFonts w:ascii="Arial" w:hAnsi="Arial" w:cs="Arial"/>
                <w:noProof/>
                <w:color w:val="auto"/>
                <w:sz w:val="20"/>
                <w:szCs w:val="20"/>
                <w:lang w:val="sq-AL"/>
              </w:rPr>
              <w:t>2</w:t>
            </w:r>
            <w:r w:rsidR="006B4F00" w:rsidRPr="00C601E7">
              <w:rPr>
                <w:rFonts w:ascii="Arial" w:hAnsi="Arial" w:cs="Arial"/>
                <w:noProof/>
                <w:color w:val="auto"/>
                <w:sz w:val="20"/>
                <w:szCs w:val="20"/>
                <w:lang w:val="sq-AL"/>
              </w:rPr>
              <w:t xml:space="preserve"> </w:t>
            </w:r>
            <w:r w:rsidR="00E3408C" w:rsidRPr="00C601E7">
              <w:rPr>
                <w:rFonts w:ascii="Arial" w:hAnsi="Arial" w:cs="Arial"/>
                <w:noProof/>
                <w:color w:val="auto"/>
                <w:sz w:val="20"/>
                <w:szCs w:val="20"/>
                <w:lang w:val="sq-AL"/>
              </w:rPr>
              <w:t>Të përpunohet një analizë krahasuese të procedurave të punës dhe mjedisit të punës me ndjeshmëri gjinore dhe familjare, duke përfshirë orar fleksibël të punës</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7776ED4" w14:textId="0DCADD26" w:rsidR="005B74AE" w:rsidRPr="00C601E7" w:rsidRDefault="00E3408C"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color w:val="auto"/>
                <w:sz w:val="20"/>
                <w:lang w:val="sq-AL"/>
              </w:rPr>
            </w:pPr>
            <w:r w:rsidRPr="00C601E7">
              <w:rPr>
                <w:rFonts w:ascii="Arial" w:hAnsi="Arial" w:cs="Arial"/>
                <w:noProof/>
                <w:color w:val="auto"/>
                <w:sz w:val="20"/>
                <w:lang w:val="sq-AL"/>
              </w:rPr>
              <w:t xml:space="preserve">Analiza e bërë nga Instituti Parlamentar, me kërkesë të Komisionit për Mundësi të Barabarta </w:t>
            </w:r>
            <w:r w:rsidR="00C410AD">
              <w:rPr>
                <w:rFonts w:ascii="Arial" w:hAnsi="Arial" w:cs="Arial"/>
                <w:noProof/>
                <w:color w:val="auto"/>
                <w:sz w:val="20"/>
                <w:lang w:val="sq-AL"/>
              </w:rPr>
              <w:t>të femrave dhe meshkujve</w:t>
            </w:r>
            <w:r w:rsidR="00E812BB" w:rsidRPr="00C601E7">
              <w:rPr>
                <w:rFonts w:ascii="Arial" w:hAnsi="Arial" w:cs="Arial"/>
                <w:noProof/>
                <w:color w:val="auto"/>
                <w:sz w:val="20"/>
                <w:lang w:val="sq-AL"/>
              </w:rPr>
              <w:t>;</w:t>
            </w:r>
          </w:p>
          <w:p w14:paraId="6D80228D" w14:textId="2F18797D" w:rsidR="00F350F1" w:rsidRPr="00C601E7" w:rsidRDefault="00F350F1"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color w:val="FF0000"/>
                <w:sz w:val="20"/>
                <w:lang w:val="sq-AL"/>
              </w:rPr>
            </w:pPr>
          </w:p>
          <w:p w14:paraId="58F983A7" w14:textId="15A5D2A0" w:rsidR="00F350F1" w:rsidRPr="00C601E7" w:rsidRDefault="00E3408C"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color w:val="FF0000"/>
                <w:sz w:val="20"/>
                <w:lang w:val="sq-AL"/>
              </w:rPr>
            </w:pPr>
            <w:r w:rsidRPr="00C601E7">
              <w:rPr>
                <w:rFonts w:ascii="Arial" w:hAnsi="Arial" w:cs="Arial"/>
                <w:noProof/>
                <w:color w:val="auto"/>
                <w:sz w:val="20"/>
                <w:lang w:val="sq-AL"/>
              </w:rPr>
              <w:t>Rekomandimet janë paraqitur dhe diskutuar</w:t>
            </w:r>
          </w:p>
          <w:p w14:paraId="5A407D11" w14:textId="6CE63B22" w:rsidR="005B74AE" w:rsidRPr="00C601E7" w:rsidRDefault="005B74AE"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color w:val="FF0000"/>
                <w:sz w:val="20"/>
                <w:lang w:val="sq-AL"/>
              </w:rPr>
            </w:pPr>
          </w:p>
        </w:tc>
        <w:tc>
          <w:tcPr>
            <w:tcW w:w="2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70AD3A8" w14:textId="74B728D9" w:rsidR="005B74AE" w:rsidRPr="00C601E7" w:rsidRDefault="00E3408C"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color w:val="FF0000"/>
                <w:sz w:val="20"/>
                <w:lang w:val="sq-AL"/>
              </w:rPr>
            </w:pPr>
            <w:r w:rsidRPr="00C601E7">
              <w:rPr>
                <w:rFonts w:ascii="Arial" w:hAnsi="Arial" w:cs="Arial"/>
                <w:noProof/>
                <w:color w:val="auto"/>
                <w:sz w:val="20"/>
                <w:lang w:val="sq-AL"/>
              </w:rPr>
              <w:t xml:space="preserve">Procedurat e punës janë neutrale </w:t>
            </w:r>
            <w:r w:rsidR="00CA174B" w:rsidRPr="00C601E7">
              <w:rPr>
                <w:rFonts w:ascii="Arial" w:hAnsi="Arial" w:cs="Arial"/>
                <w:noProof/>
                <w:color w:val="auto"/>
                <w:sz w:val="20"/>
                <w:lang w:val="sq-AL"/>
              </w:rPr>
              <w:t>nga aspekti gjinor</w:t>
            </w:r>
          </w:p>
        </w:tc>
        <w:tc>
          <w:tcPr>
            <w:tcW w:w="27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491022D" w14:textId="77777777" w:rsidR="00485FC3" w:rsidRPr="00C601E7" w:rsidRDefault="00485FC3"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Këshilltari për çështje gjinore;</w:t>
            </w:r>
          </w:p>
          <w:p w14:paraId="5E0816BC" w14:textId="77777777" w:rsidR="00485FC3" w:rsidRPr="00C601E7" w:rsidRDefault="00485FC3"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31C660C0" w14:textId="2A0D5F27" w:rsidR="005B74AE" w:rsidRPr="00C601E7" w:rsidRDefault="00E3408C"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Instituti Parlamentar</w:t>
            </w:r>
            <w:r w:rsidR="00286E53" w:rsidRPr="00C601E7">
              <w:rPr>
                <w:rFonts w:ascii="Arial" w:hAnsi="Arial" w:cs="Arial"/>
                <w:noProof/>
                <w:sz w:val="20"/>
                <w:lang w:val="sq-AL"/>
              </w:rPr>
              <w:t>;</w:t>
            </w:r>
          </w:p>
          <w:p w14:paraId="4570F053" w14:textId="77777777" w:rsidR="00F309A2" w:rsidRPr="00C601E7" w:rsidRDefault="00F309A2"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7566D61B" w14:textId="6D8A401E" w:rsidR="005B74AE" w:rsidRPr="00C601E7" w:rsidRDefault="00D47A1C"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Komisioni për Mundësi të Barabarta të femrave dhe meshkujve</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530B03D" w14:textId="0FC863B5" w:rsidR="005B74AE" w:rsidRPr="00C601E7" w:rsidRDefault="00E3408C"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color w:val="auto"/>
                <w:sz w:val="20"/>
                <w:lang w:val="sq-AL"/>
              </w:rPr>
              <w:t>Gjatë vitit 2022</w:t>
            </w:r>
          </w:p>
        </w:tc>
      </w:tr>
    </w:tbl>
    <w:p w14:paraId="18D9245C" w14:textId="77777777" w:rsidR="005B74AE" w:rsidRPr="00C601E7" w:rsidRDefault="005B74AE" w:rsidP="005B74AE">
      <w:pPr>
        <w:rPr>
          <w:rFonts w:ascii="Arial" w:hAnsi="Arial" w:cs="Arial"/>
          <w:noProof/>
          <w:sz w:val="20"/>
          <w:szCs w:val="20"/>
          <w:lang w:val="sq-AL"/>
        </w:rPr>
        <w:sectPr w:rsidR="005B74AE" w:rsidRPr="00C601E7" w:rsidSect="00826EB3">
          <w:headerReference w:type="default" r:id="rId15"/>
          <w:pgSz w:w="16838" w:h="11906" w:orient="landscape"/>
          <w:pgMar w:top="1440" w:right="1440" w:bottom="1440" w:left="1440" w:header="708" w:footer="708" w:gutter="0"/>
          <w:cols w:space="708"/>
          <w:docGrid w:linePitch="360"/>
        </w:sectPr>
      </w:pPr>
    </w:p>
    <w:tbl>
      <w:tblPr>
        <w:tblW w:w="0" w:type="auto"/>
        <w:tblInd w:w="10" w:type="dxa"/>
        <w:tblLayout w:type="fixed"/>
        <w:tblLook w:val="0000" w:firstRow="0" w:lastRow="0" w:firstColumn="0" w:lastColumn="0" w:noHBand="0" w:noVBand="0"/>
      </w:tblPr>
      <w:tblGrid>
        <w:gridCol w:w="2552"/>
        <w:gridCol w:w="2551"/>
        <w:gridCol w:w="2694"/>
        <w:gridCol w:w="2693"/>
        <w:gridCol w:w="2977"/>
      </w:tblGrid>
      <w:tr w:rsidR="005B74AE" w:rsidRPr="00C601E7" w14:paraId="41AAC442" w14:textId="77777777" w:rsidTr="005B74AE">
        <w:trPr>
          <w:cantSplit/>
          <w:trHeight w:val="378"/>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D54A175" w14:textId="0A62AD8B" w:rsidR="005B74AE" w:rsidRPr="00C601E7" w:rsidRDefault="00F86E8D"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noProof/>
                <w:sz w:val="20"/>
                <w:lang w:val="sq-AL"/>
              </w:rPr>
            </w:pPr>
            <w:r w:rsidRPr="00C601E7">
              <w:rPr>
                <w:rFonts w:ascii="Arial" w:hAnsi="Arial" w:cs="Arial"/>
                <w:b/>
                <w:noProof/>
                <w:sz w:val="20"/>
                <w:lang w:val="sq-AL"/>
              </w:rPr>
              <w:lastRenderedPageBreak/>
              <w:t>Aktiviteti/Masa</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2C2DCA6" w14:textId="13179279" w:rsidR="005B74AE" w:rsidRPr="00C601E7" w:rsidRDefault="00E3408C"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noProof/>
                <w:sz w:val="20"/>
                <w:lang w:val="sq-AL"/>
              </w:rPr>
            </w:pPr>
            <w:r w:rsidRPr="00C601E7">
              <w:rPr>
                <w:rFonts w:ascii="Arial" w:hAnsi="Arial" w:cs="Arial"/>
                <w:b/>
                <w:noProof/>
                <w:sz w:val="20"/>
                <w:lang w:val="sq-AL"/>
              </w:rPr>
              <w:t>Rezultati</w:t>
            </w:r>
            <w:r w:rsidR="005B74AE" w:rsidRPr="00C601E7">
              <w:rPr>
                <w:rFonts w:ascii="Arial" w:hAnsi="Arial" w:cs="Arial"/>
                <w:b/>
                <w:noProof/>
                <w:sz w:val="20"/>
                <w:lang w:val="sq-AL"/>
              </w:rPr>
              <w:t xml:space="preserve"> /</w:t>
            </w:r>
            <w:r w:rsidRPr="00C601E7">
              <w:rPr>
                <w:rFonts w:ascii="Arial" w:hAnsi="Arial" w:cs="Arial"/>
                <w:b/>
                <w:noProof/>
                <w:sz w:val="20"/>
                <w:lang w:val="sq-AL"/>
              </w:rPr>
              <w:t xml:space="preserve"> Indikatori</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897894C" w14:textId="25010473" w:rsidR="005B74AE" w:rsidRPr="00C601E7" w:rsidRDefault="00F86E8D"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noProof/>
                <w:sz w:val="20"/>
                <w:lang w:val="sq-AL"/>
              </w:rPr>
            </w:pPr>
            <w:r w:rsidRPr="00C601E7">
              <w:rPr>
                <w:rFonts w:ascii="Arial" w:hAnsi="Arial" w:cs="Arial"/>
                <w:b/>
                <w:noProof/>
                <w:sz w:val="20"/>
                <w:lang w:val="sq-AL"/>
              </w:rPr>
              <w:t>Treguesi bazë (viti bazë 2021)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87AFCE7" w14:textId="79D88914" w:rsidR="005B74AE" w:rsidRPr="00C601E7" w:rsidRDefault="00F86E8D"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noProof/>
                <w:sz w:val="20"/>
                <w:lang w:val="sq-AL"/>
              </w:rPr>
            </w:pPr>
            <w:r w:rsidRPr="00C601E7">
              <w:rPr>
                <w:rFonts w:ascii="Arial" w:hAnsi="Arial" w:cs="Arial"/>
                <w:b/>
                <w:noProof/>
                <w:sz w:val="20"/>
                <w:lang w:val="sq-AL"/>
              </w:rPr>
              <w:t>Bartësi i aktivitetit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Pr>
          <w:p w14:paraId="31451105" w14:textId="2A2E3A13" w:rsidR="005B74AE" w:rsidRPr="00C601E7" w:rsidRDefault="00F86E8D" w:rsidP="005B74A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noProof/>
                <w:sz w:val="20"/>
                <w:lang w:val="sq-AL"/>
              </w:rPr>
            </w:pPr>
            <w:r w:rsidRPr="00C601E7">
              <w:rPr>
                <w:rFonts w:ascii="Arial" w:hAnsi="Arial" w:cs="Arial"/>
                <w:b/>
                <w:noProof/>
                <w:sz w:val="20"/>
                <w:lang w:val="sq-AL"/>
              </w:rPr>
              <w:t>Afati kohor</w:t>
            </w:r>
          </w:p>
        </w:tc>
      </w:tr>
      <w:tr w:rsidR="005B74AE" w:rsidRPr="00C601E7" w14:paraId="301F5248" w14:textId="77777777" w:rsidTr="005B74AE">
        <w:trPr>
          <w:cantSplit/>
          <w:trHeight w:val="356"/>
        </w:trPr>
        <w:tc>
          <w:tcPr>
            <w:tcW w:w="1346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18349CB" w14:textId="7E3324FD" w:rsidR="00E3408C" w:rsidRPr="00C601E7" w:rsidRDefault="00E3408C" w:rsidP="005B74AE">
            <w:pPr>
              <w:rPr>
                <w:rFonts w:ascii="Arial" w:hAnsi="Arial" w:cs="Arial"/>
                <w:b/>
                <w:noProof/>
                <w:sz w:val="20"/>
                <w:szCs w:val="20"/>
                <w:lang w:val="sq-AL"/>
              </w:rPr>
            </w:pPr>
            <w:r w:rsidRPr="00C601E7">
              <w:rPr>
                <w:rFonts w:ascii="Arial" w:hAnsi="Arial" w:cs="Arial"/>
                <w:b/>
                <w:noProof/>
                <w:sz w:val="20"/>
                <w:szCs w:val="20"/>
                <w:lang w:val="sq-AL"/>
              </w:rPr>
              <w:t>Qëllimi strategjik 2: Gratë dhe burrat kanë mundësi të barabarta për të NDIKUAR në procedurat e punës së Parlamentit</w:t>
            </w:r>
          </w:p>
          <w:p w14:paraId="4F37F0D7" w14:textId="4D431D45" w:rsidR="005B74AE" w:rsidRPr="00C601E7" w:rsidRDefault="002B0DA2" w:rsidP="005B74AE">
            <w:pPr>
              <w:rPr>
                <w:rFonts w:ascii="Arial" w:hAnsi="Arial" w:cs="Arial"/>
                <w:b/>
                <w:noProof/>
                <w:sz w:val="20"/>
                <w:szCs w:val="20"/>
                <w:lang w:val="sq-AL"/>
              </w:rPr>
            </w:pPr>
            <w:r w:rsidRPr="00C601E7">
              <w:rPr>
                <w:rFonts w:ascii="Arial" w:hAnsi="Arial" w:cs="Arial"/>
                <w:b/>
                <w:noProof/>
                <w:sz w:val="20"/>
                <w:szCs w:val="20"/>
                <w:lang w:val="sq-AL"/>
              </w:rPr>
              <w:t>Fusha</w:t>
            </w:r>
            <w:r w:rsidR="005B74AE" w:rsidRPr="00C601E7">
              <w:rPr>
                <w:rFonts w:ascii="Arial" w:hAnsi="Arial" w:cs="Arial"/>
                <w:b/>
                <w:noProof/>
                <w:sz w:val="20"/>
                <w:szCs w:val="20"/>
                <w:lang w:val="sq-AL"/>
              </w:rPr>
              <w:t xml:space="preserve"> 2.1.: </w:t>
            </w:r>
            <w:r w:rsidRPr="00C601E7">
              <w:rPr>
                <w:rFonts w:ascii="Arial" w:hAnsi="Arial" w:cs="Arial"/>
                <w:b/>
                <w:noProof/>
                <w:sz w:val="20"/>
                <w:szCs w:val="20"/>
                <w:lang w:val="sq-AL"/>
              </w:rPr>
              <w:t>Prania dhe kapaciteti i deputetëve dhe shërbimit profesional në Kuvend</w:t>
            </w:r>
          </w:p>
        </w:tc>
      </w:tr>
      <w:tr w:rsidR="005B74AE" w:rsidRPr="00C601E7" w14:paraId="50141717" w14:textId="77777777" w:rsidTr="005B74AE">
        <w:tblPrEx>
          <w:tblLook w:val="0620" w:firstRow="1" w:lastRow="0" w:firstColumn="0" w:lastColumn="0" w:noHBand="1" w:noVBand="1"/>
        </w:tblPrEx>
        <w:trPr>
          <w:cantSplit/>
          <w:trHeight w:val="1352"/>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3DF6919" w14:textId="158DFCA0" w:rsidR="005B74AE" w:rsidRPr="00C601E7" w:rsidRDefault="00BD073D"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2.1.1</w:t>
            </w:r>
            <w:r w:rsidR="005B74AE" w:rsidRPr="00C601E7">
              <w:rPr>
                <w:rFonts w:ascii="Arial" w:hAnsi="Arial" w:cs="Arial"/>
                <w:noProof/>
                <w:sz w:val="20"/>
                <w:lang w:val="sq-AL"/>
              </w:rPr>
              <w:t>.</w:t>
            </w:r>
            <w:r w:rsidR="005B74AE" w:rsidRPr="00C601E7">
              <w:rPr>
                <w:noProof/>
                <w:lang w:val="sq-AL"/>
              </w:rPr>
              <w:t xml:space="preserve"> </w:t>
            </w:r>
            <w:r w:rsidR="00616399" w:rsidRPr="00C601E7">
              <w:rPr>
                <w:noProof/>
                <w:sz w:val="20"/>
                <w:szCs w:val="16"/>
                <w:lang w:val="sq-AL"/>
              </w:rPr>
              <w:t>Ndryshime dhe plotësime në Rregullore, Ligjin për Kuvendin e Republikës së Maqedonisë dhe Kodin e Sjelljes Etike të deputetëve të Kuvendit të Republikës së Maqedonisë</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A0634BE" w14:textId="032137F5" w:rsidR="005B74AE" w:rsidRPr="00C601E7" w:rsidRDefault="00616399"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 xml:space="preserve">Rregullorja e Punës, Ligji për Kuvendin dhe Kodi i Etikës me ndryshimet dhe plotësimet bëhen të ndjeshme </w:t>
            </w:r>
            <w:r w:rsidR="00875430" w:rsidRPr="00C601E7">
              <w:rPr>
                <w:rFonts w:ascii="Arial" w:hAnsi="Arial" w:cs="Arial"/>
                <w:noProof/>
                <w:sz w:val="20"/>
                <w:lang w:val="sq-AL"/>
              </w:rPr>
              <w:t xml:space="preserve">në aspektin </w:t>
            </w:r>
            <w:r w:rsidRPr="00C601E7">
              <w:rPr>
                <w:rFonts w:ascii="Arial" w:hAnsi="Arial" w:cs="Arial"/>
                <w:noProof/>
                <w:sz w:val="20"/>
                <w:lang w:val="sq-AL"/>
              </w:rPr>
              <w:t>gjinor dhe vendosen kuota gjinore</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B221898" w14:textId="2C6C5D77" w:rsidR="005B74AE" w:rsidRPr="00C601E7" w:rsidRDefault="00616399"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Rregullorja e punës, Ligji për Kuvendin dhe Kodi i Etikës nuk përmbajnë dispozita të ndjeshme gjinore</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9F742CC" w14:textId="77777777" w:rsidR="00485FC3" w:rsidRPr="00C601E7" w:rsidRDefault="00485FC3"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Këshilltari për çështje gjinore;</w:t>
            </w:r>
          </w:p>
          <w:p w14:paraId="2823538C" w14:textId="77777777" w:rsidR="00485FC3" w:rsidRPr="00C601E7" w:rsidRDefault="00485FC3"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56164234" w14:textId="0DCA6221" w:rsidR="005B74AE" w:rsidRPr="00C601E7" w:rsidRDefault="00D47A1C"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Komisioni për Mundësi të Barabarta të femrave dhe meshkujve</w:t>
            </w:r>
          </w:p>
          <w:p w14:paraId="230B329F" w14:textId="7FA1BE92" w:rsidR="00284818" w:rsidRPr="00C601E7" w:rsidRDefault="00284818"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7B18EBCF" w14:textId="24E827FF" w:rsidR="00284818" w:rsidRPr="00C601E7" w:rsidRDefault="00E3408C"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 xml:space="preserve">Klubi i </w:t>
            </w:r>
            <w:r w:rsidR="00B8453B" w:rsidRPr="00C601E7">
              <w:rPr>
                <w:rFonts w:ascii="Arial" w:hAnsi="Arial" w:cs="Arial"/>
                <w:noProof/>
                <w:sz w:val="20"/>
                <w:lang w:val="sq-AL"/>
              </w:rPr>
              <w:t>D</w:t>
            </w:r>
            <w:r w:rsidRPr="00C601E7">
              <w:rPr>
                <w:rFonts w:ascii="Arial" w:hAnsi="Arial" w:cs="Arial"/>
                <w:noProof/>
                <w:sz w:val="20"/>
                <w:lang w:val="sq-AL"/>
              </w:rPr>
              <w:t>eputeteve</w:t>
            </w:r>
            <w:r w:rsidR="00284818" w:rsidRPr="00C601E7">
              <w:rPr>
                <w:rFonts w:ascii="Arial" w:hAnsi="Arial" w:cs="Arial"/>
                <w:noProof/>
                <w:sz w:val="20"/>
                <w:lang w:val="sq-AL"/>
              </w:rPr>
              <w:t>;</w:t>
            </w:r>
          </w:p>
          <w:p w14:paraId="79533182" w14:textId="079F3A32" w:rsidR="00352201" w:rsidRPr="00C601E7" w:rsidRDefault="00352201"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02884E49" w14:textId="6C2B010B" w:rsidR="00352201" w:rsidRPr="00C601E7" w:rsidRDefault="00352201"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Komisioni për çështje të rregullores, mandatit dhe imunitetit;</w:t>
            </w:r>
          </w:p>
          <w:p w14:paraId="2EF6AD91" w14:textId="77777777" w:rsidR="005B74AE" w:rsidRPr="00C601E7" w:rsidRDefault="005B74AE"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12277567" w14:textId="09DE96E8" w:rsidR="005B74AE" w:rsidRPr="00C601E7" w:rsidRDefault="00616399"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Sektori legjislativ</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16FFB9A" w14:textId="35190BC5" w:rsidR="005B74AE" w:rsidRPr="00C601E7" w:rsidRDefault="00616399"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color w:val="auto"/>
                <w:sz w:val="20"/>
                <w:lang w:val="sq-AL"/>
              </w:rPr>
              <w:t xml:space="preserve">Gjatë vitit 2022 si pjesë e Dialogut Jean Monnet </w:t>
            </w:r>
          </w:p>
        </w:tc>
      </w:tr>
      <w:tr w:rsidR="005B74AE" w:rsidRPr="00C601E7" w14:paraId="3CD41222" w14:textId="77777777" w:rsidTr="005B74AE">
        <w:tblPrEx>
          <w:tblLook w:val="0620" w:firstRow="1" w:lastRow="0" w:firstColumn="0" w:lastColumn="0" w:noHBand="1" w:noVBand="1"/>
        </w:tblPrEx>
        <w:trPr>
          <w:cantSplit/>
          <w:trHeight w:val="1352"/>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DC6A686" w14:textId="1CE55E42" w:rsidR="005B74AE" w:rsidRPr="00C601E7" w:rsidRDefault="00AC601B"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2.1.2</w:t>
            </w:r>
            <w:r w:rsidR="005B74AE" w:rsidRPr="00C601E7">
              <w:rPr>
                <w:rFonts w:ascii="Arial" w:hAnsi="Arial" w:cs="Arial"/>
                <w:noProof/>
                <w:sz w:val="20"/>
                <w:lang w:val="sq-AL"/>
              </w:rPr>
              <w:t xml:space="preserve"> </w:t>
            </w:r>
            <w:r w:rsidR="00CA174B" w:rsidRPr="00C601E7">
              <w:rPr>
                <w:rFonts w:ascii="Arial" w:hAnsi="Arial" w:cs="Arial"/>
                <w:noProof/>
                <w:sz w:val="20"/>
                <w:lang w:val="sq-AL"/>
              </w:rPr>
              <w:t xml:space="preserve">Gjatë </w:t>
            </w:r>
            <w:r w:rsidR="006854C6" w:rsidRPr="00C601E7">
              <w:rPr>
                <w:rFonts w:ascii="Arial" w:hAnsi="Arial" w:cs="Arial"/>
                <w:noProof/>
                <w:sz w:val="20"/>
                <w:lang w:val="sq-AL"/>
              </w:rPr>
              <w:t xml:space="preserve">formimit të trupave punues, delegacioneve dhe grupeve parlamentare për bashkëpunim të Kuvendit të RMV-së, të sigurohet një përbërje e balancuar gjinore </w:t>
            </w:r>
            <w:r w:rsidR="00352201" w:rsidRPr="00C601E7">
              <w:rPr>
                <w:rFonts w:ascii="Arial" w:hAnsi="Arial" w:cs="Arial"/>
                <w:noProof/>
                <w:sz w:val="20"/>
                <w:lang w:val="sq-AL"/>
              </w:rPr>
              <w:t xml:space="preserve">(sipas përqindjes aktuale të deputeteve në mandatin aktual) </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8EF1C00" w14:textId="544A5F32" w:rsidR="005B74AE" w:rsidRPr="00C601E7" w:rsidRDefault="006854C6"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 xml:space="preserve">Të gjitha </w:t>
            </w:r>
            <w:r w:rsidR="00CA174B" w:rsidRPr="00C601E7">
              <w:rPr>
                <w:rFonts w:ascii="Arial" w:hAnsi="Arial" w:cs="Arial"/>
                <w:noProof/>
                <w:sz w:val="20"/>
                <w:lang w:val="sq-AL"/>
              </w:rPr>
              <w:t>trupat</w:t>
            </w:r>
            <w:r w:rsidRPr="00C601E7">
              <w:rPr>
                <w:rFonts w:ascii="Arial" w:hAnsi="Arial" w:cs="Arial"/>
                <w:noProof/>
                <w:sz w:val="20"/>
                <w:lang w:val="sq-AL"/>
              </w:rPr>
              <w:t xml:space="preserve"> e punës janë të balancuara </w:t>
            </w:r>
            <w:r w:rsidR="00B8453B" w:rsidRPr="00C601E7">
              <w:rPr>
                <w:rFonts w:ascii="Arial" w:hAnsi="Arial" w:cs="Arial"/>
                <w:noProof/>
                <w:sz w:val="20"/>
                <w:lang w:val="sq-AL"/>
              </w:rPr>
              <w:t xml:space="preserve">në aspektin </w:t>
            </w:r>
            <w:r w:rsidRPr="00C601E7">
              <w:rPr>
                <w:rFonts w:ascii="Arial" w:hAnsi="Arial" w:cs="Arial"/>
                <w:noProof/>
                <w:sz w:val="20"/>
                <w:lang w:val="sq-AL"/>
              </w:rPr>
              <w:t>gjinor</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812041E" w14:textId="6E81419A" w:rsidR="005B74AE" w:rsidRPr="00C601E7" w:rsidRDefault="00616399"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color w:val="FF0000"/>
                <w:sz w:val="20"/>
                <w:lang w:val="sq-AL"/>
              </w:rPr>
            </w:pPr>
            <w:r w:rsidRPr="00C601E7">
              <w:rPr>
                <w:rFonts w:ascii="Arial" w:hAnsi="Arial" w:cs="Arial"/>
                <w:noProof/>
                <w:sz w:val="20"/>
                <w:lang w:val="sq-AL"/>
              </w:rPr>
              <w:t>Përbërja e ndryshme dhe e pabalancuar e trupave punues</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F6B6756" w14:textId="77777777" w:rsidR="00485FC3" w:rsidRPr="00C601E7" w:rsidRDefault="00485FC3"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Këshilltari për çështje gjinore;</w:t>
            </w:r>
          </w:p>
          <w:p w14:paraId="7BD26EEF" w14:textId="77777777" w:rsidR="00485FC3" w:rsidRPr="00C601E7" w:rsidRDefault="00485FC3"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7634BDC0" w14:textId="566856B0" w:rsidR="005B74AE" w:rsidRPr="00C601E7" w:rsidRDefault="00616399"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Grupet parlamentare</w:t>
            </w:r>
            <w:r w:rsidR="005B74AE" w:rsidRPr="00C601E7">
              <w:rPr>
                <w:rFonts w:ascii="Arial" w:hAnsi="Arial" w:cs="Arial"/>
                <w:noProof/>
                <w:sz w:val="20"/>
                <w:lang w:val="sq-AL"/>
              </w:rPr>
              <w:t>;</w:t>
            </w:r>
          </w:p>
          <w:p w14:paraId="60605A32" w14:textId="77777777" w:rsidR="005B74AE" w:rsidRPr="00C601E7" w:rsidRDefault="005B74AE"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6B711C49" w14:textId="6FBE9D10" w:rsidR="005B74AE" w:rsidRPr="00C601E7" w:rsidRDefault="00616399"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Komisioni për Zgjedhje dhe Emërime</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D56FA7A" w14:textId="01555021" w:rsidR="005B74AE" w:rsidRPr="00C601E7" w:rsidRDefault="00616399"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Me hyrjen në fuqi të ndryshimeve në Rregullore</w:t>
            </w:r>
          </w:p>
        </w:tc>
      </w:tr>
      <w:tr w:rsidR="005B74AE" w:rsidRPr="00C601E7" w14:paraId="2CA759AE" w14:textId="77777777" w:rsidTr="005B74AE">
        <w:tblPrEx>
          <w:tblLook w:val="0620" w:firstRow="1" w:lastRow="0" w:firstColumn="0" w:lastColumn="0" w:noHBand="1" w:noVBand="1"/>
        </w:tblPrEx>
        <w:trPr>
          <w:cantSplit/>
          <w:trHeight w:val="1969"/>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A7C42B3" w14:textId="77ED8DA9" w:rsidR="00243612" w:rsidRPr="00C601E7" w:rsidRDefault="00DE58C3" w:rsidP="00284818">
            <w:pPr>
              <w:pStyle w:val="Default"/>
              <w:jc w:val="center"/>
              <w:rPr>
                <w:rFonts w:ascii="Arial" w:hAnsi="Arial" w:cs="Arial"/>
                <w:noProof/>
                <w:sz w:val="20"/>
                <w:szCs w:val="20"/>
                <w:lang w:val="sq-AL"/>
              </w:rPr>
            </w:pPr>
            <w:r w:rsidRPr="00C601E7">
              <w:rPr>
                <w:rFonts w:ascii="Arial" w:hAnsi="Arial" w:cs="Arial"/>
                <w:noProof/>
                <w:sz w:val="20"/>
                <w:szCs w:val="20"/>
                <w:lang w:val="sq-AL"/>
              </w:rPr>
              <w:lastRenderedPageBreak/>
              <w:t xml:space="preserve">2.1.3 </w:t>
            </w:r>
            <w:r w:rsidR="006854C6" w:rsidRPr="00C601E7">
              <w:rPr>
                <w:rFonts w:ascii="Arial" w:hAnsi="Arial" w:cs="Arial"/>
                <w:noProof/>
                <w:sz w:val="20"/>
                <w:szCs w:val="20"/>
                <w:lang w:val="sq-AL"/>
              </w:rPr>
              <w:t>Pas çdo procesi të ri zgjedhor dhe përbërje të re parlamentare, programi hyrës duhet të përmbajë një modul mbi barazinë gjinore</w:t>
            </w:r>
            <w:r w:rsidR="008B341E" w:rsidRPr="00C601E7">
              <w:rPr>
                <w:rFonts w:ascii="Arial" w:hAnsi="Arial" w:cs="Arial"/>
                <w:noProof/>
                <w:sz w:val="20"/>
                <w:szCs w:val="20"/>
                <w:lang w:val="sq-AL"/>
              </w:rPr>
              <w:t>;</w:t>
            </w:r>
          </w:p>
          <w:p w14:paraId="094CE6FF" w14:textId="72543C83" w:rsidR="00DE58C3" w:rsidRPr="00C601E7" w:rsidRDefault="00DE58C3" w:rsidP="00284818">
            <w:pPr>
              <w:pStyle w:val="Default"/>
              <w:jc w:val="center"/>
              <w:rPr>
                <w:rFonts w:ascii="Arial" w:hAnsi="Arial" w:cs="Arial"/>
                <w:noProof/>
                <w:sz w:val="20"/>
                <w:szCs w:val="20"/>
                <w:lang w:val="sq-AL"/>
              </w:rPr>
            </w:pPr>
          </w:p>
          <w:p w14:paraId="2EC866EA" w14:textId="75EE1819" w:rsidR="005B74AE" w:rsidRPr="00C601E7" w:rsidRDefault="006854C6" w:rsidP="00284818">
            <w:pPr>
              <w:pStyle w:val="Default"/>
              <w:jc w:val="center"/>
              <w:rPr>
                <w:rFonts w:ascii="Arial" w:hAnsi="Arial" w:cs="Arial"/>
                <w:noProof/>
                <w:sz w:val="20"/>
                <w:szCs w:val="20"/>
                <w:lang w:val="sq-AL"/>
              </w:rPr>
            </w:pPr>
            <w:r w:rsidRPr="00C601E7">
              <w:rPr>
                <w:rFonts w:ascii="Arial" w:hAnsi="Arial" w:cs="Arial"/>
                <w:noProof/>
                <w:sz w:val="20"/>
                <w:szCs w:val="20"/>
                <w:lang w:val="sq-AL"/>
              </w:rPr>
              <w:t>Kryerja e trajnimeve tematike për barazinë gjinore për deputetët e interesuar</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404D75F" w14:textId="5778B7AE" w:rsidR="00DE58C3" w:rsidRPr="00C601E7" w:rsidRDefault="006854C6"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Moduli i zhvilluar për programin hyrës</w:t>
            </w:r>
            <w:r w:rsidR="00243612" w:rsidRPr="00C601E7">
              <w:rPr>
                <w:rFonts w:ascii="Arial" w:hAnsi="Arial" w:cs="Arial"/>
                <w:noProof/>
                <w:sz w:val="20"/>
                <w:lang w:val="sq-AL"/>
              </w:rPr>
              <w:t>;</w:t>
            </w:r>
          </w:p>
          <w:p w14:paraId="20EADB80" w14:textId="77777777" w:rsidR="00243612" w:rsidRPr="00C601E7" w:rsidRDefault="00243612"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5920DA33" w14:textId="37E6BD53" w:rsidR="005B74AE" w:rsidRPr="00C601E7" w:rsidRDefault="006854C6"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Module, plane dhe materiale të zhvilluara për trajnimin njëditor mbi barazinë gjinore</w:t>
            </w:r>
            <w:r w:rsidR="005B74AE" w:rsidRPr="00C601E7">
              <w:rPr>
                <w:rFonts w:ascii="Arial" w:hAnsi="Arial" w:cs="Arial"/>
                <w:noProof/>
                <w:sz w:val="20"/>
                <w:lang w:val="sq-AL"/>
              </w:rPr>
              <w:t>;</w:t>
            </w:r>
          </w:p>
          <w:p w14:paraId="5C5FC366" w14:textId="77777777" w:rsidR="005B74AE" w:rsidRPr="00C601E7" w:rsidRDefault="005B74AE"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60D7F6F8" w14:textId="0F681E16" w:rsidR="005B74AE" w:rsidRPr="00C601E7" w:rsidRDefault="006854C6"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Për kryerjen e trajnimit trajnohen stafi i Institucionit Parlamentar dhe Njësitë përkatëse të Kuvendit</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AFF13DA" w14:textId="43F5E919" w:rsidR="00DC1244" w:rsidRPr="00C601E7" w:rsidRDefault="00616399"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Programi orientues (hyrës) përmban një modul mbi barazinë gjinore</w:t>
            </w:r>
            <w:r w:rsidR="00DC1244" w:rsidRPr="00C601E7">
              <w:rPr>
                <w:rFonts w:ascii="Arial" w:hAnsi="Arial" w:cs="Arial"/>
                <w:noProof/>
                <w:sz w:val="20"/>
                <w:lang w:val="sq-AL"/>
              </w:rPr>
              <w:t>;</w:t>
            </w:r>
          </w:p>
          <w:p w14:paraId="582A7CE8" w14:textId="7D455EC4" w:rsidR="005B74AE" w:rsidRPr="00C601E7" w:rsidRDefault="005B74AE"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7106B0F0" w14:textId="6834EFFE" w:rsidR="005B74AE" w:rsidRPr="00C601E7" w:rsidRDefault="00616399"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Janë mbajtur trajnime tematike për barazinë gjinore</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6B51290" w14:textId="77777777" w:rsidR="00485FC3" w:rsidRPr="00C601E7" w:rsidRDefault="00485FC3"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Këshilltari për çështje gjinore;</w:t>
            </w:r>
          </w:p>
          <w:p w14:paraId="204A2547" w14:textId="77777777" w:rsidR="00485FC3" w:rsidRPr="00C601E7" w:rsidRDefault="00485FC3"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3AD1A657" w14:textId="5B95E39F" w:rsidR="005B74AE" w:rsidRPr="00C601E7" w:rsidRDefault="00E3408C"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Instituti Parlamentar</w:t>
            </w:r>
          </w:p>
          <w:p w14:paraId="17E72888" w14:textId="77777777" w:rsidR="005B74AE" w:rsidRPr="00C601E7" w:rsidRDefault="005B74AE"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1A0AA37A" w14:textId="3154E1E3" w:rsidR="005B74AE" w:rsidRPr="00C601E7" w:rsidRDefault="005B74AE"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C91EDCC" w14:textId="7E3FEA30" w:rsidR="005B74AE" w:rsidRPr="00C601E7" w:rsidRDefault="00616399" w:rsidP="00284818">
            <w:pPr>
              <w:jc w:val="center"/>
              <w:rPr>
                <w:rFonts w:ascii="Arial" w:eastAsia="ヒラギノ角ゴ Pro W3" w:hAnsi="Arial" w:cs="Arial"/>
                <w:noProof/>
                <w:color w:val="000000"/>
                <w:sz w:val="20"/>
                <w:szCs w:val="20"/>
                <w:lang w:val="sq-AL"/>
              </w:rPr>
            </w:pPr>
            <w:r w:rsidRPr="00C601E7">
              <w:rPr>
                <w:rFonts w:ascii="Arial" w:eastAsia="ヒラギノ角ゴ Pro W3" w:hAnsi="Arial" w:cs="Arial"/>
                <w:noProof/>
                <w:color w:val="000000"/>
                <w:sz w:val="20"/>
                <w:szCs w:val="20"/>
                <w:lang w:val="sq-AL"/>
              </w:rPr>
              <w:t>Zbatimi i vazhdueshëm i trajnimeve tematike</w:t>
            </w:r>
            <w:r w:rsidR="00DC1244" w:rsidRPr="00C601E7">
              <w:rPr>
                <w:rFonts w:ascii="Arial" w:eastAsia="ヒラギノ角ゴ Pro W3" w:hAnsi="Arial" w:cs="Arial"/>
                <w:noProof/>
                <w:color w:val="000000"/>
                <w:sz w:val="20"/>
                <w:szCs w:val="20"/>
                <w:lang w:val="sq-AL"/>
              </w:rPr>
              <w:t>;</w:t>
            </w:r>
          </w:p>
          <w:p w14:paraId="68EFFD7C" w14:textId="77777777" w:rsidR="005B74AE" w:rsidRPr="00C601E7" w:rsidRDefault="005B74AE" w:rsidP="00284818">
            <w:pPr>
              <w:jc w:val="center"/>
              <w:rPr>
                <w:rFonts w:ascii="Arial" w:eastAsia="ヒラギノ角ゴ Pro W3" w:hAnsi="Arial" w:cs="Arial"/>
                <w:noProof/>
                <w:color w:val="000000"/>
                <w:sz w:val="20"/>
                <w:szCs w:val="20"/>
                <w:lang w:val="sq-AL"/>
              </w:rPr>
            </w:pPr>
          </w:p>
          <w:p w14:paraId="2B746DDC" w14:textId="2B377C14" w:rsidR="005B74AE" w:rsidRPr="00C601E7" w:rsidRDefault="00616399" w:rsidP="00284818">
            <w:pPr>
              <w:jc w:val="center"/>
              <w:rPr>
                <w:rFonts w:ascii="Arial" w:hAnsi="Arial" w:cs="Arial"/>
                <w:noProof/>
                <w:sz w:val="20"/>
                <w:szCs w:val="20"/>
                <w:lang w:val="sq-AL"/>
              </w:rPr>
            </w:pPr>
            <w:r w:rsidRPr="00C601E7">
              <w:rPr>
                <w:rFonts w:ascii="Arial" w:eastAsia="ヒラギノ角ゴ Pro W3" w:hAnsi="Arial" w:cs="Arial"/>
                <w:noProof/>
                <w:color w:val="000000"/>
                <w:sz w:val="20"/>
                <w:szCs w:val="20"/>
                <w:lang w:val="sq-AL"/>
              </w:rPr>
              <w:t>Zbatimi i një moduli për barazinë gjinore si pjesë e trajnimit orientues në fillim të një mandati të ri parlamentar</w:t>
            </w:r>
          </w:p>
        </w:tc>
      </w:tr>
      <w:tr w:rsidR="00F21C22" w:rsidRPr="00C601E7" w14:paraId="0B798BC7" w14:textId="77777777" w:rsidTr="00D951F2">
        <w:tblPrEx>
          <w:tblLook w:val="0620" w:firstRow="1" w:lastRow="0" w:firstColumn="0" w:lastColumn="0" w:noHBand="1" w:noVBand="1"/>
        </w:tblPrEx>
        <w:trPr>
          <w:cantSplit/>
          <w:trHeight w:val="1240"/>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E3FDC23" w14:textId="6194CBFD" w:rsidR="00F21C22" w:rsidRPr="00C601E7" w:rsidRDefault="00F21C22" w:rsidP="00284818">
            <w:pPr>
              <w:pStyle w:val="Default"/>
              <w:jc w:val="center"/>
              <w:rPr>
                <w:rFonts w:ascii="Arial" w:hAnsi="Arial" w:cs="Arial"/>
                <w:noProof/>
                <w:sz w:val="20"/>
                <w:szCs w:val="20"/>
                <w:lang w:val="sq-AL"/>
              </w:rPr>
            </w:pPr>
            <w:r w:rsidRPr="00C601E7">
              <w:rPr>
                <w:rFonts w:ascii="Arial" w:hAnsi="Arial" w:cs="Arial"/>
                <w:noProof/>
                <w:sz w:val="20"/>
                <w:lang w:val="sq-AL"/>
              </w:rPr>
              <w:t xml:space="preserve">2.1.4 </w:t>
            </w:r>
            <w:r w:rsidR="006854C6" w:rsidRPr="00C601E7">
              <w:rPr>
                <w:rFonts w:ascii="Arial" w:hAnsi="Arial" w:cs="Arial"/>
                <w:noProof/>
                <w:sz w:val="20"/>
                <w:lang w:val="sq-AL"/>
              </w:rPr>
              <w:t>Kryerja e trajnimeve bazë dhe të specializuara për barazinë gjinore për punonjësit e shërbimit</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2ED1F00" w14:textId="62899BA6" w:rsidR="00F21C22" w:rsidRPr="00C601E7" w:rsidRDefault="006854C6"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Të paktën 50 zyrtarë administrativë përfunduan me sukses trajnimin</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DCB3F9C" w14:textId="7E9C7335" w:rsidR="00F21C22" w:rsidRPr="00C601E7" w:rsidRDefault="00616399"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Trajnime për punonjësit e Shërbimit</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4D5146E" w14:textId="77777777" w:rsidR="00485FC3" w:rsidRPr="00C601E7" w:rsidRDefault="00485FC3"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Këshilltari për çështje gjinore;</w:t>
            </w:r>
          </w:p>
          <w:p w14:paraId="3B2549BC" w14:textId="77777777" w:rsidR="00485FC3" w:rsidRPr="00C601E7" w:rsidRDefault="00485FC3"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0F781F84" w14:textId="5D7DB8BE" w:rsidR="00F21C22" w:rsidRPr="00C601E7" w:rsidRDefault="00E3408C"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Instituti Parlamentar</w:t>
            </w:r>
          </w:p>
          <w:p w14:paraId="0E5DD729" w14:textId="77777777" w:rsidR="00F21C22" w:rsidRPr="00C601E7" w:rsidRDefault="00F21C22"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4953F9D8" w14:textId="206A819B" w:rsidR="00F21C22" w:rsidRPr="00C601E7" w:rsidRDefault="00F21C22"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5A4B9D2" w14:textId="265DCDB7" w:rsidR="00F21C22" w:rsidRPr="00C601E7" w:rsidRDefault="00616399" w:rsidP="00284818">
            <w:pPr>
              <w:jc w:val="center"/>
              <w:rPr>
                <w:rFonts w:ascii="Arial" w:eastAsia="ヒラギノ角ゴ Pro W3" w:hAnsi="Arial" w:cs="Arial"/>
                <w:noProof/>
                <w:color w:val="000000"/>
                <w:sz w:val="20"/>
                <w:szCs w:val="20"/>
                <w:lang w:val="sq-AL"/>
              </w:rPr>
            </w:pPr>
            <w:r w:rsidRPr="00C601E7">
              <w:rPr>
                <w:rFonts w:ascii="Arial" w:hAnsi="Arial" w:cs="Arial"/>
                <w:noProof/>
                <w:sz w:val="20"/>
                <w:lang w:val="sq-AL"/>
              </w:rPr>
              <w:t>Në vazhdimësi në periudhën 2022-202</w:t>
            </w:r>
            <w:r w:rsidR="00352201" w:rsidRPr="00C601E7">
              <w:rPr>
                <w:rFonts w:ascii="Arial" w:hAnsi="Arial" w:cs="Arial"/>
                <w:noProof/>
                <w:sz w:val="20"/>
                <w:lang w:val="sq-AL"/>
              </w:rPr>
              <w:t>4</w:t>
            </w:r>
          </w:p>
        </w:tc>
      </w:tr>
    </w:tbl>
    <w:p w14:paraId="3AA7974F" w14:textId="77777777" w:rsidR="005B74AE" w:rsidRPr="00C601E7" w:rsidRDefault="005B74AE" w:rsidP="005B74AE">
      <w:pPr>
        <w:rPr>
          <w:rFonts w:ascii="Arial" w:hAnsi="Arial" w:cs="Arial"/>
          <w:noProof/>
          <w:sz w:val="20"/>
          <w:szCs w:val="20"/>
          <w:lang w:val="sq-AL"/>
        </w:rPr>
        <w:sectPr w:rsidR="005B74AE" w:rsidRPr="00C601E7" w:rsidSect="00826EB3">
          <w:headerReference w:type="default" r:id="rId16"/>
          <w:pgSz w:w="16838" w:h="11906" w:orient="landscape"/>
          <w:pgMar w:top="1440" w:right="1440" w:bottom="1440" w:left="1440" w:header="708" w:footer="708" w:gutter="0"/>
          <w:cols w:space="708"/>
          <w:docGrid w:linePitch="360"/>
        </w:sectPr>
      </w:pPr>
    </w:p>
    <w:tbl>
      <w:tblPr>
        <w:tblW w:w="0" w:type="auto"/>
        <w:tblInd w:w="10" w:type="dxa"/>
        <w:tblLayout w:type="fixed"/>
        <w:tblLook w:val="0000" w:firstRow="0" w:lastRow="0" w:firstColumn="0" w:lastColumn="0" w:noHBand="0" w:noVBand="0"/>
      </w:tblPr>
      <w:tblGrid>
        <w:gridCol w:w="2694"/>
        <w:gridCol w:w="2409"/>
        <w:gridCol w:w="2694"/>
        <w:gridCol w:w="2693"/>
        <w:gridCol w:w="2977"/>
      </w:tblGrid>
      <w:tr w:rsidR="005B74AE" w:rsidRPr="00C601E7" w14:paraId="0D8B5331" w14:textId="77777777" w:rsidTr="005B74AE">
        <w:trPr>
          <w:cantSplit/>
          <w:trHeight w:val="378"/>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A648731" w14:textId="02723B18" w:rsidR="005B74AE" w:rsidRPr="00C601E7" w:rsidRDefault="00F86E8D" w:rsidP="007A0B6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noProof/>
                <w:sz w:val="20"/>
                <w:lang w:val="sq-AL"/>
              </w:rPr>
            </w:pPr>
            <w:r w:rsidRPr="00C601E7">
              <w:rPr>
                <w:rFonts w:ascii="Arial" w:hAnsi="Arial" w:cs="Arial"/>
                <w:b/>
                <w:noProof/>
                <w:sz w:val="20"/>
                <w:lang w:val="sq-AL"/>
              </w:rPr>
              <w:lastRenderedPageBreak/>
              <w:t>Aktiviteti/Masa</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DA3464F" w14:textId="5570C448" w:rsidR="005B74AE" w:rsidRPr="00C601E7" w:rsidRDefault="00F86E8D" w:rsidP="007A0B6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noProof/>
                <w:sz w:val="20"/>
                <w:lang w:val="sq-AL"/>
              </w:rPr>
            </w:pPr>
            <w:r w:rsidRPr="00C601E7">
              <w:rPr>
                <w:rFonts w:ascii="Arial" w:hAnsi="Arial" w:cs="Arial"/>
                <w:b/>
                <w:noProof/>
                <w:sz w:val="20"/>
                <w:lang w:val="sq-AL"/>
              </w:rPr>
              <w:t>Rezultati/Indikatori</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BCD0091" w14:textId="35242D41" w:rsidR="005B74AE" w:rsidRPr="00C601E7" w:rsidRDefault="00F86E8D" w:rsidP="0001222F">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noProof/>
                <w:sz w:val="20"/>
                <w:lang w:val="sq-AL"/>
              </w:rPr>
            </w:pPr>
            <w:r w:rsidRPr="00C601E7">
              <w:rPr>
                <w:rFonts w:ascii="Arial" w:hAnsi="Arial" w:cs="Arial"/>
                <w:b/>
                <w:noProof/>
                <w:sz w:val="20"/>
                <w:lang w:val="sq-AL"/>
              </w:rPr>
              <w:t>Treguesi bazë (viti bazë 2021)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29B998A" w14:textId="0E4D28CA" w:rsidR="005B74AE" w:rsidRPr="00C601E7" w:rsidRDefault="00F86E8D" w:rsidP="007A0B6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noProof/>
                <w:sz w:val="20"/>
                <w:lang w:val="sq-AL"/>
              </w:rPr>
            </w:pPr>
            <w:r w:rsidRPr="00C601E7">
              <w:rPr>
                <w:rFonts w:ascii="Arial" w:hAnsi="Arial" w:cs="Arial"/>
                <w:b/>
                <w:noProof/>
                <w:sz w:val="20"/>
                <w:lang w:val="sq-AL"/>
              </w:rPr>
              <w:t>Bartësi i aktivitetit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Pr>
          <w:p w14:paraId="765DF4F5" w14:textId="4667013A" w:rsidR="005B74AE" w:rsidRPr="00C601E7" w:rsidRDefault="00F86E8D" w:rsidP="007A0B6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noProof/>
                <w:sz w:val="20"/>
                <w:lang w:val="sq-AL"/>
              </w:rPr>
            </w:pPr>
            <w:r w:rsidRPr="00C601E7">
              <w:rPr>
                <w:rFonts w:ascii="Arial" w:hAnsi="Arial" w:cs="Arial"/>
                <w:b/>
                <w:noProof/>
                <w:sz w:val="20"/>
                <w:lang w:val="sq-AL"/>
              </w:rPr>
              <w:t>Afati kohor</w:t>
            </w:r>
          </w:p>
        </w:tc>
      </w:tr>
      <w:tr w:rsidR="005B74AE" w:rsidRPr="00C601E7" w14:paraId="40F0E5F1" w14:textId="77777777" w:rsidTr="005B74AE">
        <w:trPr>
          <w:cantSplit/>
          <w:trHeight w:val="416"/>
        </w:trPr>
        <w:tc>
          <w:tcPr>
            <w:tcW w:w="1346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ABD5D2A" w14:textId="670E61DF" w:rsidR="00332789" w:rsidRPr="00C601E7" w:rsidRDefault="00332789" w:rsidP="00826EB3">
            <w:pPr>
              <w:rPr>
                <w:rFonts w:ascii="Arial" w:hAnsi="Arial" w:cs="Arial"/>
                <w:b/>
                <w:noProof/>
                <w:sz w:val="20"/>
                <w:szCs w:val="20"/>
                <w:lang w:val="sq-AL"/>
              </w:rPr>
            </w:pPr>
            <w:r w:rsidRPr="00C601E7">
              <w:rPr>
                <w:rFonts w:ascii="Arial" w:hAnsi="Arial" w:cs="Arial"/>
                <w:b/>
                <w:noProof/>
                <w:sz w:val="20"/>
                <w:szCs w:val="20"/>
                <w:lang w:val="sq-AL"/>
              </w:rPr>
              <w:t>Qëllimi strategjik 3: Interesat dhe nevojat e grave kanë një VEND të duhur në a</w:t>
            </w:r>
            <w:r w:rsidR="00007CD9" w:rsidRPr="00C601E7">
              <w:rPr>
                <w:rFonts w:ascii="Arial" w:hAnsi="Arial" w:cs="Arial"/>
                <w:b/>
                <w:noProof/>
                <w:sz w:val="20"/>
                <w:szCs w:val="20"/>
                <w:lang w:val="sq-AL"/>
              </w:rPr>
              <w:t>gj</w:t>
            </w:r>
            <w:r w:rsidRPr="00C601E7">
              <w:rPr>
                <w:rFonts w:ascii="Arial" w:hAnsi="Arial" w:cs="Arial"/>
                <w:b/>
                <w:noProof/>
                <w:sz w:val="20"/>
                <w:szCs w:val="20"/>
                <w:lang w:val="sq-AL"/>
              </w:rPr>
              <w:t>endën e Kuvendit</w:t>
            </w:r>
          </w:p>
          <w:p w14:paraId="58B2082F" w14:textId="4AEA2607" w:rsidR="007A0B63" w:rsidRPr="00C601E7" w:rsidRDefault="00332789" w:rsidP="00826EB3">
            <w:pPr>
              <w:rPr>
                <w:rFonts w:ascii="Arial" w:hAnsi="Arial" w:cs="Arial"/>
                <w:b/>
                <w:noProof/>
                <w:sz w:val="20"/>
                <w:szCs w:val="20"/>
                <w:lang w:val="sq-AL"/>
              </w:rPr>
            </w:pPr>
            <w:r w:rsidRPr="00C601E7">
              <w:rPr>
                <w:rFonts w:ascii="Arial" w:hAnsi="Arial" w:cs="Arial"/>
                <w:b/>
                <w:noProof/>
                <w:sz w:val="20"/>
                <w:szCs w:val="20"/>
                <w:lang w:val="sq-AL"/>
              </w:rPr>
              <w:t>Fusha</w:t>
            </w:r>
            <w:r w:rsidR="00826EB3" w:rsidRPr="00C601E7">
              <w:rPr>
                <w:rFonts w:ascii="Arial" w:hAnsi="Arial" w:cs="Arial"/>
                <w:b/>
                <w:noProof/>
                <w:sz w:val="20"/>
                <w:szCs w:val="20"/>
                <w:lang w:val="sq-AL"/>
              </w:rPr>
              <w:t xml:space="preserve"> 3.1.: </w:t>
            </w:r>
            <w:r w:rsidRPr="00C601E7">
              <w:rPr>
                <w:rFonts w:ascii="Arial" w:hAnsi="Arial" w:cs="Arial"/>
                <w:b/>
                <w:noProof/>
                <w:sz w:val="20"/>
                <w:szCs w:val="20"/>
                <w:lang w:val="sq-AL"/>
              </w:rPr>
              <w:t>Strukturat dhe mjetet për integrimin gjinor</w:t>
            </w:r>
          </w:p>
        </w:tc>
      </w:tr>
      <w:tr w:rsidR="005B74AE" w:rsidRPr="00C601E7" w14:paraId="46FB1FB0" w14:textId="77777777" w:rsidTr="005B74AE">
        <w:tblPrEx>
          <w:tblLook w:val="0620" w:firstRow="1" w:lastRow="0" w:firstColumn="0" w:lastColumn="0" w:noHBand="1" w:noVBand="1"/>
        </w:tblPrEx>
        <w:trPr>
          <w:cantSplit/>
          <w:trHeight w:val="1352"/>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7E359DC" w14:textId="02FE40FC" w:rsidR="005B74AE" w:rsidRPr="00C601E7" w:rsidRDefault="005B74AE"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3.1.</w:t>
            </w:r>
            <w:r w:rsidR="00C20416" w:rsidRPr="00C601E7">
              <w:rPr>
                <w:rFonts w:ascii="Arial" w:hAnsi="Arial" w:cs="Arial"/>
                <w:noProof/>
                <w:sz w:val="20"/>
                <w:lang w:val="sq-AL"/>
              </w:rPr>
              <w:t>1</w:t>
            </w:r>
            <w:r w:rsidRPr="00C601E7">
              <w:rPr>
                <w:rFonts w:ascii="Arial" w:hAnsi="Arial" w:cs="Arial"/>
                <w:noProof/>
                <w:sz w:val="20"/>
                <w:lang w:val="sq-AL"/>
              </w:rPr>
              <w:t xml:space="preserve"> </w:t>
            </w:r>
            <w:r w:rsidR="00332789" w:rsidRPr="00C601E7">
              <w:rPr>
                <w:rFonts w:ascii="Arial" w:hAnsi="Arial" w:cs="Arial"/>
                <w:noProof/>
                <w:sz w:val="20"/>
                <w:lang w:val="sq-AL"/>
              </w:rPr>
              <w:t xml:space="preserve">Përgatitja dhe zbatimi i një programi vjetor të </w:t>
            </w:r>
            <w:r w:rsidR="002B1419" w:rsidRPr="00C601E7">
              <w:rPr>
                <w:rFonts w:ascii="Arial" w:hAnsi="Arial" w:cs="Arial"/>
                <w:noProof/>
                <w:sz w:val="20"/>
                <w:lang w:val="sq-AL"/>
              </w:rPr>
              <w:t>diskutimeve</w:t>
            </w:r>
            <w:r w:rsidR="00332789" w:rsidRPr="00C601E7">
              <w:rPr>
                <w:rFonts w:ascii="Arial" w:hAnsi="Arial" w:cs="Arial"/>
                <w:noProof/>
                <w:sz w:val="20"/>
                <w:lang w:val="sq-AL"/>
              </w:rPr>
              <w:t xml:space="preserve"> publike dhe ngjarjeve tematike të Komisionit për Mundësi të Barabarta </w:t>
            </w:r>
            <w:r w:rsidR="00C410AD">
              <w:rPr>
                <w:rFonts w:ascii="Arial" w:hAnsi="Arial" w:cs="Arial"/>
                <w:noProof/>
                <w:sz w:val="20"/>
                <w:lang w:val="sq-AL"/>
              </w:rPr>
              <w:t>të femrave dhe meshkujve</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7FB3419" w14:textId="72FFE5D7" w:rsidR="005B74AE" w:rsidRPr="00C601E7" w:rsidRDefault="00332789"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Programi vjetor i miratuar</w:t>
            </w:r>
            <w:r w:rsidR="005B74AE" w:rsidRPr="00C601E7">
              <w:rPr>
                <w:rFonts w:ascii="Arial" w:hAnsi="Arial" w:cs="Arial"/>
                <w:noProof/>
                <w:sz w:val="20"/>
                <w:lang w:val="sq-AL"/>
              </w:rPr>
              <w:t>;</w:t>
            </w:r>
          </w:p>
          <w:p w14:paraId="2B0A8191" w14:textId="77777777" w:rsidR="005B74AE" w:rsidRPr="00C601E7" w:rsidRDefault="005B74AE"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4D197363" w14:textId="52FCB6F5" w:rsidR="005B74AE" w:rsidRPr="00C601E7" w:rsidRDefault="00332789"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 xml:space="preserve">Të paktën 6 </w:t>
            </w:r>
            <w:r w:rsidR="005D3781" w:rsidRPr="00C601E7">
              <w:rPr>
                <w:rFonts w:ascii="Arial" w:hAnsi="Arial" w:cs="Arial"/>
                <w:noProof/>
                <w:sz w:val="20"/>
                <w:lang w:val="sq-AL"/>
              </w:rPr>
              <w:t>diskutime</w:t>
            </w:r>
            <w:r w:rsidRPr="00C601E7">
              <w:rPr>
                <w:rFonts w:ascii="Arial" w:hAnsi="Arial" w:cs="Arial"/>
                <w:noProof/>
                <w:sz w:val="20"/>
                <w:lang w:val="sq-AL"/>
              </w:rPr>
              <w:t xml:space="preserve"> publike / ngjarje tematike në vit</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46C8364" w14:textId="114805CE" w:rsidR="005B74AE" w:rsidRPr="00C601E7" w:rsidRDefault="005B30B9"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color w:val="auto"/>
                <w:sz w:val="20"/>
                <w:lang w:val="sq-AL"/>
              </w:rPr>
              <w:t>Gjithsej 4 seanca, nga të cilat 3 seanca publike</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65BCD76" w14:textId="77777777" w:rsidR="00485FC3" w:rsidRPr="00C601E7" w:rsidRDefault="00485FC3"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Këshilltari për çështje gjinore;</w:t>
            </w:r>
          </w:p>
          <w:p w14:paraId="2E089D0F" w14:textId="77777777" w:rsidR="00485FC3" w:rsidRPr="00C601E7" w:rsidRDefault="00485FC3"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31F978C8" w14:textId="0AE5D427" w:rsidR="005B74AE" w:rsidRPr="00C601E7" w:rsidRDefault="00D47A1C"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Komisioni për Mundësi të Barabarta të femrave dhe meshkujve</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A9B683F" w14:textId="70826271" w:rsidR="005B74AE" w:rsidRPr="00C601E7" w:rsidRDefault="005B30B9"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Në fillim të çdo viti</w:t>
            </w:r>
          </w:p>
        </w:tc>
      </w:tr>
      <w:tr w:rsidR="005B74AE" w:rsidRPr="00C601E7" w14:paraId="5E87AD30" w14:textId="77777777" w:rsidTr="005B74AE">
        <w:tblPrEx>
          <w:tblLook w:val="0620" w:firstRow="1" w:lastRow="0" w:firstColumn="0" w:lastColumn="0" w:noHBand="1" w:noVBand="1"/>
        </w:tblPrEx>
        <w:trPr>
          <w:cantSplit/>
          <w:trHeight w:val="1352"/>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AFB84DF" w14:textId="182F2233" w:rsidR="005B74AE" w:rsidRPr="00C601E7" w:rsidRDefault="005B74AE"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3.1.</w:t>
            </w:r>
            <w:r w:rsidR="00C20416" w:rsidRPr="00C601E7">
              <w:rPr>
                <w:rFonts w:ascii="Arial" w:hAnsi="Arial" w:cs="Arial"/>
                <w:noProof/>
                <w:sz w:val="20"/>
                <w:lang w:val="sq-AL"/>
              </w:rPr>
              <w:t>2</w:t>
            </w:r>
            <w:r w:rsidR="00226401" w:rsidRPr="00C601E7">
              <w:rPr>
                <w:rFonts w:ascii="Arial" w:hAnsi="Arial" w:cs="Arial"/>
                <w:noProof/>
                <w:sz w:val="20"/>
                <w:lang w:val="sq-AL"/>
              </w:rPr>
              <w:t xml:space="preserve"> </w:t>
            </w:r>
            <w:r w:rsidR="00332789" w:rsidRPr="00C601E7">
              <w:rPr>
                <w:rFonts w:ascii="Arial" w:hAnsi="Arial" w:cs="Arial"/>
                <w:noProof/>
                <w:sz w:val="20"/>
                <w:lang w:val="sq-AL"/>
              </w:rPr>
              <w:t>Seanca plenare vjetore e Kuvendit të RMV-së: Promovimi i Barazisë Gjinore në RMV</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E252200" w14:textId="5D3D5BCB" w:rsidR="005B74AE" w:rsidRPr="00C601E7" w:rsidRDefault="005B30B9"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Është mbajtur seanca, është miratuar rezoluta, është dorëzuar në Qeverinë e RMV-së dhe është pranuar raporti për masat e ndërmarra</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1961C50" w14:textId="15F763B9" w:rsidR="005B74AE" w:rsidRPr="00C601E7" w:rsidRDefault="005B30B9"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Nuk ka seancë plenare tematike</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BEC061E" w14:textId="77777777" w:rsidR="00485FC3" w:rsidRPr="00C601E7" w:rsidRDefault="00485FC3"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Këshilltari për çështje gjinore;</w:t>
            </w:r>
          </w:p>
          <w:p w14:paraId="6B6CE502" w14:textId="77777777" w:rsidR="00485FC3" w:rsidRPr="00C601E7" w:rsidRDefault="00485FC3"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36C8F963" w14:textId="08B38E75" w:rsidR="005B74AE" w:rsidRPr="00C601E7" w:rsidRDefault="00BC53B9"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Kryetar</w:t>
            </w:r>
            <w:r w:rsidR="000253CD" w:rsidRPr="00C601E7">
              <w:rPr>
                <w:rFonts w:ascii="Arial" w:hAnsi="Arial" w:cs="Arial"/>
                <w:noProof/>
                <w:sz w:val="20"/>
                <w:lang w:val="sq-AL"/>
              </w:rPr>
              <w:t>i</w:t>
            </w:r>
            <w:r w:rsidRPr="00C601E7">
              <w:rPr>
                <w:rFonts w:ascii="Arial" w:hAnsi="Arial" w:cs="Arial"/>
                <w:noProof/>
                <w:sz w:val="20"/>
                <w:lang w:val="sq-AL"/>
              </w:rPr>
              <w:t xml:space="preserve"> i Kuvendit të RMV-së</w:t>
            </w:r>
            <w:r w:rsidR="006E15E0" w:rsidRPr="00C601E7">
              <w:rPr>
                <w:rFonts w:ascii="Arial" w:hAnsi="Arial" w:cs="Arial"/>
                <w:noProof/>
                <w:sz w:val="20"/>
                <w:lang w:val="sq-AL"/>
              </w:rPr>
              <w:t>;</w:t>
            </w:r>
          </w:p>
          <w:p w14:paraId="35AEEEA8" w14:textId="77777777" w:rsidR="00826EB3" w:rsidRPr="00C601E7" w:rsidRDefault="00826EB3"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3959D051" w14:textId="516A7E64" w:rsidR="00826EB3" w:rsidRPr="00C601E7" w:rsidRDefault="00D47A1C"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Komisioni për Mundësi të Barabarta të femrave dhe meshkujve;</w:t>
            </w:r>
          </w:p>
          <w:p w14:paraId="3964219E" w14:textId="77777777" w:rsidR="00D47A1C" w:rsidRPr="00C601E7" w:rsidRDefault="00D47A1C"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085D8943" w14:textId="722B3E00" w:rsidR="005B74AE" w:rsidRPr="00C601E7" w:rsidRDefault="00E3408C"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 xml:space="preserve">Klubi i </w:t>
            </w:r>
            <w:r w:rsidR="000253CD" w:rsidRPr="00C601E7">
              <w:rPr>
                <w:rFonts w:ascii="Arial" w:hAnsi="Arial" w:cs="Arial"/>
                <w:noProof/>
                <w:sz w:val="20"/>
                <w:lang w:val="sq-AL"/>
              </w:rPr>
              <w:t>D</w:t>
            </w:r>
            <w:r w:rsidRPr="00C601E7">
              <w:rPr>
                <w:rFonts w:ascii="Arial" w:hAnsi="Arial" w:cs="Arial"/>
                <w:noProof/>
                <w:sz w:val="20"/>
                <w:lang w:val="sq-AL"/>
              </w:rPr>
              <w:t>eputeteve</w:t>
            </w:r>
          </w:p>
          <w:p w14:paraId="3936D722" w14:textId="62F91312" w:rsidR="000E1E50" w:rsidRPr="00C601E7" w:rsidRDefault="000E1E50"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8DC17BD" w14:textId="264F3A57" w:rsidR="005B74AE" w:rsidRPr="00C601E7" w:rsidRDefault="005B30B9" w:rsidP="00284818">
            <w:pPr>
              <w:jc w:val="center"/>
              <w:rPr>
                <w:rFonts w:ascii="Arial" w:hAnsi="Arial" w:cs="Arial"/>
                <w:noProof/>
                <w:sz w:val="20"/>
                <w:szCs w:val="20"/>
                <w:lang w:val="sq-AL"/>
              </w:rPr>
            </w:pPr>
            <w:r w:rsidRPr="00C601E7">
              <w:rPr>
                <w:rFonts w:ascii="Arial" w:hAnsi="Arial" w:cs="Arial"/>
                <w:noProof/>
                <w:sz w:val="20"/>
                <w:szCs w:val="20"/>
                <w:lang w:val="sq-AL"/>
              </w:rPr>
              <w:t>Një herë në vit</w:t>
            </w:r>
          </w:p>
        </w:tc>
      </w:tr>
      <w:tr w:rsidR="005B74AE" w:rsidRPr="00C601E7" w14:paraId="3A52002C" w14:textId="77777777" w:rsidTr="005B74AE">
        <w:trPr>
          <w:cantSplit/>
          <w:trHeight w:val="378"/>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E006F6F" w14:textId="1FEC3156" w:rsidR="005B74AE" w:rsidRPr="00C601E7" w:rsidRDefault="00F86E8D" w:rsidP="00826EB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noProof/>
                <w:sz w:val="20"/>
                <w:lang w:val="sq-AL"/>
              </w:rPr>
            </w:pPr>
            <w:r w:rsidRPr="00C601E7">
              <w:rPr>
                <w:rFonts w:ascii="Arial" w:hAnsi="Arial" w:cs="Arial"/>
                <w:b/>
                <w:noProof/>
                <w:sz w:val="20"/>
                <w:lang w:val="sq-AL"/>
              </w:rPr>
              <w:t>Aktiviteti/Masa</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1BFED5D" w14:textId="0897D389" w:rsidR="005B74AE" w:rsidRPr="00C601E7" w:rsidRDefault="00F86E8D" w:rsidP="00826EB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noProof/>
                <w:sz w:val="20"/>
                <w:lang w:val="sq-AL"/>
              </w:rPr>
            </w:pPr>
            <w:r w:rsidRPr="00C601E7">
              <w:rPr>
                <w:rFonts w:ascii="Arial" w:hAnsi="Arial" w:cs="Arial"/>
                <w:b/>
                <w:noProof/>
                <w:sz w:val="20"/>
                <w:lang w:val="sq-AL"/>
              </w:rPr>
              <w:t>Rezultati/Indikatori</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B01BBF6" w14:textId="4C271D4A" w:rsidR="005B74AE" w:rsidRPr="00C601E7" w:rsidRDefault="00F86E8D" w:rsidP="00826EB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noProof/>
                <w:sz w:val="20"/>
                <w:lang w:val="sq-AL"/>
              </w:rPr>
            </w:pPr>
            <w:r w:rsidRPr="00C601E7">
              <w:rPr>
                <w:rFonts w:ascii="Arial" w:hAnsi="Arial" w:cs="Arial"/>
                <w:b/>
                <w:noProof/>
                <w:sz w:val="20"/>
                <w:lang w:val="sq-AL"/>
              </w:rPr>
              <w:t>Treguesi bazë (viti bazë 2021)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C94A887" w14:textId="6670E12B" w:rsidR="005B74AE" w:rsidRPr="00C601E7" w:rsidRDefault="00F86E8D" w:rsidP="00826EB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noProof/>
                <w:sz w:val="20"/>
                <w:lang w:val="sq-AL"/>
              </w:rPr>
            </w:pPr>
            <w:r w:rsidRPr="00C601E7">
              <w:rPr>
                <w:rFonts w:ascii="Arial" w:hAnsi="Arial" w:cs="Arial"/>
                <w:b/>
                <w:noProof/>
                <w:sz w:val="20"/>
                <w:lang w:val="sq-AL"/>
              </w:rPr>
              <w:t>Bartësi i aktivitetit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Pr>
          <w:p w14:paraId="1E122CEB" w14:textId="3435DD2C" w:rsidR="005B74AE" w:rsidRPr="00C601E7" w:rsidRDefault="00F86E8D" w:rsidP="00826EB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noProof/>
                <w:sz w:val="20"/>
                <w:lang w:val="sq-AL"/>
              </w:rPr>
            </w:pPr>
            <w:r w:rsidRPr="00C601E7">
              <w:rPr>
                <w:rFonts w:ascii="Arial" w:hAnsi="Arial" w:cs="Arial"/>
                <w:b/>
                <w:noProof/>
                <w:sz w:val="20"/>
                <w:lang w:val="sq-AL"/>
              </w:rPr>
              <w:t>Afati kohor</w:t>
            </w:r>
          </w:p>
        </w:tc>
      </w:tr>
      <w:tr w:rsidR="005B74AE" w:rsidRPr="00C601E7" w14:paraId="41BD2A73" w14:textId="77777777" w:rsidTr="005B74AE">
        <w:trPr>
          <w:cantSplit/>
          <w:trHeight w:val="554"/>
        </w:trPr>
        <w:tc>
          <w:tcPr>
            <w:tcW w:w="1346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4A7C93B" w14:textId="3330AE27" w:rsidR="00826EB3" w:rsidRPr="00C601E7" w:rsidRDefault="00332789" w:rsidP="00826EB3">
            <w:pPr>
              <w:rPr>
                <w:rFonts w:ascii="Arial" w:hAnsi="Arial" w:cs="Arial"/>
                <w:b/>
                <w:noProof/>
                <w:sz w:val="20"/>
                <w:szCs w:val="20"/>
                <w:lang w:val="sq-AL"/>
              </w:rPr>
            </w:pPr>
            <w:r w:rsidRPr="00C601E7">
              <w:rPr>
                <w:rFonts w:ascii="Arial" w:hAnsi="Arial" w:cs="Arial"/>
                <w:b/>
                <w:noProof/>
                <w:sz w:val="20"/>
                <w:szCs w:val="20"/>
                <w:lang w:val="sq-AL"/>
              </w:rPr>
              <w:t xml:space="preserve">Qëllimi strategjik </w:t>
            </w:r>
            <w:r w:rsidR="00826EB3" w:rsidRPr="00C601E7">
              <w:rPr>
                <w:rFonts w:ascii="Arial" w:hAnsi="Arial" w:cs="Arial"/>
                <w:b/>
                <w:noProof/>
                <w:sz w:val="20"/>
                <w:szCs w:val="20"/>
                <w:lang w:val="sq-AL"/>
              </w:rPr>
              <w:t xml:space="preserve">3: </w:t>
            </w:r>
            <w:r w:rsidR="005B30B9" w:rsidRPr="00C601E7">
              <w:rPr>
                <w:rFonts w:ascii="Arial" w:hAnsi="Arial" w:cs="Arial"/>
                <w:b/>
                <w:noProof/>
                <w:color w:val="000000" w:themeColor="text1"/>
                <w:sz w:val="20"/>
                <w:szCs w:val="20"/>
                <w:lang w:val="sq-AL"/>
              </w:rPr>
              <w:t>Interesat dhe nevojat e grave kanë një VEND të duhur në agjendën e Kuvendit</w:t>
            </w:r>
          </w:p>
          <w:p w14:paraId="296FD14C" w14:textId="18396A47" w:rsidR="005B74AE" w:rsidRPr="00C601E7" w:rsidRDefault="00332789" w:rsidP="005B74AE">
            <w:pPr>
              <w:rPr>
                <w:rFonts w:ascii="Arial" w:hAnsi="Arial" w:cs="Arial"/>
                <w:b/>
                <w:noProof/>
                <w:sz w:val="20"/>
                <w:szCs w:val="20"/>
                <w:lang w:val="sq-AL"/>
              </w:rPr>
            </w:pPr>
            <w:r w:rsidRPr="00C601E7">
              <w:rPr>
                <w:rFonts w:ascii="Arial" w:hAnsi="Arial" w:cs="Arial"/>
                <w:b/>
                <w:noProof/>
                <w:sz w:val="20"/>
                <w:szCs w:val="20"/>
                <w:lang w:val="sq-AL"/>
              </w:rPr>
              <w:t>Fusha</w:t>
            </w:r>
            <w:r w:rsidR="005B74AE" w:rsidRPr="00C601E7">
              <w:rPr>
                <w:rFonts w:ascii="Arial" w:hAnsi="Arial" w:cs="Arial"/>
                <w:b/>
                <w:noProof/>
                <w:sz w:val="20"/>
                <w:szCs w:val="20"/>
                <w:lang w:val="sq-AL"/>
              </w:rPr>
              <w:t xml:space="preserve"> 3.2.: </w:t>
            </w:r>
            <w:r w:rsidR="005B30B9" w:rsidRPr="00C601E7">
              <w:rPr>
                <w:rFonts w:ascii="Arial" w:hAnsi="Arial" w:cs="Arial"/>
                <w:b/>
                <w:noProof/>
                <w:sz w:val="20"/>
                <w:szCs w:val="20"/>
                <w:lang w:val="sq-AL"/>
              </w:rPr>
              <w:t>Mjetet e përfshirjes gjinore për shërbimin</w:t>
            </w:r>
          </w:p>
        </w:tc>
      </w:tr>
      <w:tr w:rsidR="005B74AE" w:rsidRPr="00C601E7" w14:paraId="174BC33C" w14:textId="77777777" w:rsidTr="00485FC3">
        <w:tblPrEx>
          <w:tblLook w:val="0620" w:firstRow="1" w:lastRow="0" w:firstColumn="0" w:lastColumn="0" w:noHBand="1" w:noVBand="1"/>
        </w:tblPrEx>
        <w:trPr>
          <w:cantSplit/>
          <w:trHeight w:val="1780"/>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D92693B" w14:textId="3046256D" w:rsidR="005B74AE" w:rsidRPr="00C601E7" w:rsidRDefault="00842788"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3.2.1</w:t>
            </w:r>
            <w:r w:rsidR="005B74AE" w:rsidRPr="00C601E7">
              <w:rPr>
                <w:rFonts w:ascii="Arial" w:hAnsi="Arial" w:cs="Arial"/>
                <w:noProof/>
                <w:sz w:val="20"/>
                <w:lang w:val="sq-AL"/>
              </w:rPr>
              <w:t xml:space="preserve"> </w:t>
            </w:r>
            <w:r w:rsidR="005B30B9" w:rsidRPr="00C601E7">
              <w:rPr>
                <w:rFonts w:ascii="Arial" w:hAnsi="Arial" w:cs="Arial"/>
                <w:noProof/>
                <w:sz w:val="20"/>
                <w:lang w:val="sq-AL"/>
              </w:rPr>
              <w:t>Plotësimi i pozicionit të këshilltarit gjinor në Sektorin e SP</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4DBC590" w14:textId="712F546D" w:rsidR="005B74AE" w:rsidRPr="00C601E7" w:rsidRDefault="005B30B9"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Është plotësuar vendi i punës Këshilltar për çështje gjinore</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E3709F1" w14:textId="67304214" w:rsidR="005B74AE" w:rsidRPr="00C601E7" w:rsidRDefault="005B30B9"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Vendi i punës është sistemuar me sistematizimin e ri të Kuvendit të RMV-së</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C2ECE79" w14:textId="77777777" w:rsidR="00485FC3" w:rsidRPr="00C601E7" w:rsidRDefault="00485FC3"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Këshilltari për çështje gjinore;</w:t>
            </w:r>
          </w:p>
          <w:p w14:paraId="7C9BD246" w14:textId="77777777" w:rsidR="00485FC3" w:rsidRPr="00C601E7" w:rsidRDefault="00485FC3"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0907BECA" w14:textId="1AB3BE64" w:rsidR="0016597A" w:rsidRPr="00C601E7" w:rsidRDefault="005B30B9"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 xml:space="preserve">Kabinetet e </w:t>
            </w:r>
            <w:r w:rsidR="000253CD" w:rsidRPr="00C601E7">
              <w:rPr>
                <w:rFonts w:ascii="Arial" w:hAnsi="Arial" w:cs="Arial"/>
                <w:noProof/>
                <w:sz w:val="20"/>
                <w:lang w:val="sq-AL"/>
              </w:rPr>
              <w:t>SP-</w:t>
            </w:r>
            <w:r w:rsidRPr="00C601E7">
              <w:rPr>
                <w:rFonts w:ascii="Arial" w:hAnsi="Arial" w:cs="Arial"/>
                <w:noProof/>
                <w:sz w:val="20"/>
                <w:lang w:val="sq-AL"/>
              </w:rPr>
              <w:t>së Përgjithshme të Kuvendit të RMV-së</w:t>
            </w:r>
            <w:r w:rsidR="0016597A" w:rsidRPr="00C601E7">
              <w:rPr>
                <w:rFonts w:ascii="Arial" w:hAnsi="Arial" w:cs="Arial"/>
                <w:noProof/>
                <w:sz w:val="20"/>
                <w:lang w:val="sq-AL"/>
              </w:rPr>
              <w:t>;</w:t>
            </w:r>
          </w:p>
          <w:p w14:paraId="72173DBF" w14:textId="77777777" w:rsidR="005B74AE" w:rsidRPr="00C601E7" w:rsidRDefault="005B74AE"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7FCFB01B" w14:textId="4EB9760A" w:rsidR="005B74AE" w:rsidRPr="00C601E7" w:rsidRDefault="005B30B9"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Njësia e Burimeve Njerëzore</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6602BB9" w14:textId="3BF24290" w:rsidR="005B74AE" w:rsidRPr="00C601E7" w:rsidRDefault="005B30B9" w:rsidP="00284818">
            <w:pPr>
              <w:pStyle w:val="BodyA"/>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Deri në fund të vitit 2022</w:t>
            </w:r>
          </w:p>
          <w:p w14:paraId="49BE5150" w14:textId="77777777" w:rsidR="000E1E50" w:rsidRPr="00C601E7" w:rsidRDefault="000E1E50" w:rsidP="00284818">
            <w:pPr>
              <w:pStyle w:val="BodyA"/>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3FE2B36B" w14:textId="77777777" w:rsidR="000E1E50" w:rsidRPr="00C601E7" w:rsidRDefault="000E1E50" w:rsidP="00284818">
            <w:pPr>
              <w:pStyle w:val="BodyA"/>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66C55AB8" w14:textId="77777777" w:rsidR="000E1E50" w:rsidRPr="00C601E7" w:rsidRDefault="000E1E50" w:rsidP="00284818">
            <w:pPr>
              <w:pStyle w:val="BodyA"/>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759267B0" w14:textId="77777777" w:rsidR="000E1E50" w:rsidRPr="00C601E7" w:rsidRDefault="000E1E50" w:rsidP="00284818">
            <w:pPr>
              <w:pStyle w:val="BodyA"/>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0B4945AF" w14:textId="77777777" w:rsidR="000E1E50" w:rsidRPr="00C601E7" w:rsidRDefault="000E1E50" w:rsidP="00284818">
            <w:pPr>
              <w:pStyle w:val="BodyA"/>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4F4736FB" w14:textId="77777777" w:rsidR="000E1E50" w:rsidRPr="00C601E7" w:rsidRDefault="000E1E50" w:rsidP="00284818">
            <w:pPr>
              <w:pStyle w:val="BodyA"/>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295AB5C5" w14:textId="77777777" w:rsidR="000E1E50" w:rsidRPr="00C601E7" w:rsidRDefault="000E1E50" w:rsidP="00284818">
            <w:pPr>
              <w:pStyle w:val="BodyA"/>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0174FFD2" w14:textId="77777777" w:rsidR="000E1E50" w:rsidRPr="00C601E7" w:rsidRDefault="000E1E50" w:rsidP="00284818">
            <w:pPr>
              <w:pStyle w:val="BodyA"/>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14A64A01" w14:textId="77777777" w:rsidR="000E1E50" w:rsidRPr="00C601E7" w:rsidRDefault="000E1E50" w:rsidP="00284818">
            <w:pPr>
              <w:pStyle w:val="BodyA"/>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788EBF3F" w14:textId="0FD25F7F" w:rsidR="000E1E50" w:rsidRPr="00C601E7" w:rsidRDefault="000E1E50" w:rsidP="00284818">
            <w:pPr>
              <w:pStyle w:val="BodyA"/>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tc>
      </w:tr>
      <w:tr w:rsidR="00C31C96" w:rsidRPr="00C601E7" w14:paraId="61D21686" w14:textId="77777777" w:rsidTr="00284818">
        <w:tblPrEx>
          <w:tblLook w:val="0620" w:firstRow="1" w:lastRow="0" w:firstColumn="0" w:lastColumn="0" w:noHBand="1" w:noVBand="1"/>
        </w:tblPrEx>
        <w:trPr>
          <w:cantSplit/>
          <w:trHeight w:val="443"/>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113C8F6" w14:textId="3F0C9EE1" w:rsidR="00C31C96" w:rsidRPr="00C601E7" w:rsidRDefault="00F86E8D" w:rsidP="00BC53B9">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noProof/>
                <w:sz w:val="20"/>
                <w:lang w:val="sq-AL"/>
              </w:rPr>
            </w:pPr>
            <w:r w:rsidRPr="00C601E7">
              <w:rPr>
                <w:rFonts w:ascii="Arial" w:hAnsi="Arial" w:cs="Arial"/>
                <w:b/>
                <w:noProof/>
                <w:sz w:val="20"/>
                <w:lang w:val="sq-AL"/>
              </w:rPr>
              <w:lastRenderedPageBreak/>
              <w:t>Aktiviteti/Masa</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F115B8A" w14:textId="2739E452" w:rsidR="00C31C96" w:rsidRPr="00C601E7" w:rsidRDefault="00F86E8D" w:rsidP="00BC53B9">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noProof/>
                <w:sz w:val="20"/>
                <w:lang w:val="sq-AL"/>
              </w:rPr>
            </w:pPr>
            <w:r w:rsidRPr="00C601E7">
              <w:rPr>
                <w:rFonts w:ascii="Arial" w:hAnsi="Arial" w:cs="Arial"/>
                <w:b/>
                <w:noProof/>
                <w:sz w:val="20"/>
                <w:lang w:val="sq-AL"/>
              </w:rPr>
              <w:t>Rezultati/Indikatori</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3D329D7" w14:textId="4F76D5EC" w:rsidR="00C31C96" w:rsidRPr="00C601E7" w:rsidRDefault="00F86E8D" w:rsidP="00BC53B9">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noProof/>
                <w:sz w:val="20"/>
                <w:lang w:val="sq-AL"/>
              </w:rPr>
            </w:pPr>
            <w:r w:rsidRPr="00C601E7">
              <w:rPr>
                <w:rFonts w:ascii="Arial" w:hAnsi="Arial" w:cs="Arial"/>
                <w:b/>
                <w:noProof/>
                <w:sz w:val="20"/>
                <w:lang w:val="sq-AL"/>
              </w:rPr>
              <w:t>Treguesi bazë (viti bazë 2021)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6F925B4" w14:textId="75BABD9A" w:rsidR="00C31C96" w:rsidRPr="00C601E7" w:rsidRDefault="00F86E8D" w:rsidP="00BC53B9">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noProof/>
                <w:sz w:val="20"/>
                <w:lang w:val="sq-AL"/>
              </w:rPr>
            </w:pPr>
            <w:r w:rsidRPr="00C601E7">
              <w:rPr>
                <w:rFonts w:ascii="Arial" w:hAnsi="Arial" w:cs="Arial"/>
                <w:b/>
                <w:noProof/>
                <w:sz w:val="20"/>
                <w:lang w:val="sq-AL"/>
              </w:rPr>
              <w:t>Bartësi i aktivitetit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F2822F7" w14:textId="7A4AB8C0" w:rsidR="00C31C96" w:rsidRPr="00C601E7" w:rsidRDefault="00F86E8D" w:rsidP="00BC53B9">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noProof/>
                <w:sz w:val="20"/>
                <w:lang w:val="sq-AL"/>
              </w:rPr>
            </w:pPr>
            <w:r w:rsidRPr="00C601E7">
              <w:rPr>
                <w:rFonts w:ascii="Arial" w:hAnsi="Arial" w:cs="Arial"/>
                <w:b/>
                <w:noProof/>
                <w:sz w:val="20"/>
                <w:lang w:val="sq-AL"/>
              </w:rPr>
              <w:t>Afati kohor</w:t>
            </w:r>
          </w:p>
        </w:tc>
      </w:tr>
      <w:tr w:rsidR="00C31C96" w:rsidRPr="00C601E7" w14:paraId="71923807" w14:textId="77777777" w:rsidTr="004E1F52">
        <w:trPr>
          <w:cantSplit/>
          <w:trHeight w:val="554"/>
        </w:trPr>
        <w:tc>
          <w:tcPr>
            <w:tcW w:w="1346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3B706BE" w14:textId="4F758EEF" w:rsidR="00C31C96" w:rsidRPr="00C601E7" w:rsidRDefault="00BC53B9" w:rsidP="004E1F52">
            <w:pPr>
              <w:rPr>
                <w:rFonts w:ascii="Arial" w:hAnsi="Arial" w:cs="Arial"/>
                <w:b/>
                <w:noProof/>
                <w:sz w:val="20"/>
                <w:szCs w:val="20"/>
                <w:lang w:val="sq-AL"/>
              </w:rPr>
            </w:pPr>
            <w:r w:rsidRPr="00C601E7">
              <w:rPr>
                <w:rFonts w:ascii="Arial" w:hAnsi="Arial" w:cs="Arial"/>
                <w:b/>
                <w:noProof/>
                <w:sz w:val="20"/>
                <w:szCs w:val="20"/>
                <w:lang w:val="sq-AL"/>
              </w:rPr>
              <w:t>Qëllimi strategjik</w:t>
            </w:r>
            <w:r w:rsidR="00C31C96" w:rsidRPr="00C601E7">
              <w:rPr>
                <w:rFonts w:ascii="Arial" w:hAnsi="Arial" w:cs="Arial"/>
                <w:b/>
                <w:noProof/>
                <w:sz w:val="20"/>
                <w:szCs w:val="20"/>
                <w:lang w:val="sq-AL"/>
              </w:rPr>
              <w:t xml:space="preserve"> 3: </w:t>
            </w:r>
            <w:r w:rsidR="0009374C" w:rsidRPr="00C601E7">
              <w:rPr>
                <w:rFonts w:ascii="Arial" w:hAnsi="Arial" w:cs="Arial"/>
                <w:b/>
                <w:noProof/>
                <w:color w:val="000000" w:themeColor="text1"/>
                <w:sz w:val="20"/>
                <w:szCs w:val="20"/>
                <w:lang w:val="sq-AL"/>
              </w:rPr>
              <w:t>Interesat dhe nevojat e grave kanë një VEND të duhur në agjendën e Kuvendit</w:t>
            </w:r>
          </w:p>
          <w:p w14:paraId="2F8A8EBA" w14:textId="52D32DA1" w:rsidR="00C31C96" w:rsidRPr="00C601E7" w:rsidRDefault="00BC53B9" w:rsidP="002E248F">
            <w:pPr>
              <w:rPr>
                <w:rFonts w:ascii="Arial" w:hAnsi="Arial" w:cs="Arial"/>
                <w:b/>
                <w:noProof/>
                <w:sz w:val="20"/>
                <w:szCs w:val="20"/>
                <w:lang w:val="sq-AL"/>
              </w:rPr>
            </w:pPr>
            <w:r w:rsidRPr="00C601E7">
              <w:rPr>
                <w:rFonts w:ascii="Arial" w:hAnsi="Arial" w:cs="Arial"/>
                <w:b/>
                <w:noProof/>
                <w:sz w:val="20"/>
                <w:szCs w:val="20"/>
                <w:lang w:val="sq-AL"/>
              </w:rPr>
              <w:t xml:space="preserve">Fusha </w:t>
            </w:r>
            <w:r w:rsidR="00C31C96" w:rsidRPr="00C601E7">
              <w:rPr>
                <w:rFonts w:ascii="Arial" w:hAnsi="Arial" w:cs="Arial"/>
                <w:b/>
                <w:noProof/>
                <w:sz w:val="20"/>
                <w:szCs w:val="20"/>
                <w:lang w:val="sq-AL"/>
              </w:rPr>
              <w:t xml:space="preserve">3.3.: </w:t>
            </w:r>
            <w:r w:rsidR="0009374C" w:rsidRPr="00C601E7">
              <w:rPr>
                <w:rFonts w:ascii="Arial" w:hAnsi="Arial" w:cs="Arial"/>
                <w:b/>
                <w:noProof/>
                <w:sz w:val="20"/>
                <w:szCs w:val="20"/>
                <w:lang w:val="sq-AL"/>
              </w:rPr>
              <w:t>Forcimi i bashkëpunimit parlamentar brendapartiak mes deputetëve</w:t>
            </w:r>
          </w:p>
        </w:tc>
      </w:tr>
      <w:tr w:rsidR="002E248F" w:rsidRPr="00C601E7" w14:paraId="6858CE56" w14:textId="77777777" w:rsidTr="004E1F52">
        <w:tblPrEx>
          <w:tblLook w:val="0620" w:firstRow="1" w:lastRow="0" w:firstColumn="0" w:lastColumn="0" w:noHBand="1" w:noVBand="1"/>
        </w:tblPrEx>
        <w:trPr>
          <w:cantSplit/>
          <w:trHeight w:val="1352"/>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8DA71E5" w14:textId="4C595C92" w:rsidR="002E248F" w:rsidRPr="00C601E7" w:rsidRDefault="002E248F"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3.3.1.</w:t>
            </w:r>
            <w:r w:rsidR="00D003EE" w:rsidRPr="00C601E7">
              <w:rPr>
                <w:lang w:val="sq-AL"/>
              </w:rPr>
              <w:t xml:space="preserve"> </w:t>
            </w:r>
            <w:r w:rsidR="00D003EE" w:rsidRPr="00C601E7">
              <w:rPr>
                <w:rFonts w:ascii="Arial" w:hAnsi="Arial" w:cs="Arial"/>
                <w:noProof/>
                <w:sz w:val="20"/>
                <w:lang w:val="sq-AL"/>
              </w:rPr>
              <w:t xml:space="preserve">Mbledhje të rregullta të kryesisë së Klubit të </w:t>
            </w:r>
            <w:r w:rsidR="0053035A" w:rsidRPr="00C601E7">
              <w:rPr>
                <w:rFonts w:ascii="Arial" w:hAnsi="Arial" w:cs="Arial"/>
                <w:noProof/>
                <w:sz w:val="20"/>
                <w:lang w:val="sq-AL"/>
              </w:rPr>
              <w:t>D</w:t>
            </w:r>
            <w:r w:rsidR="00D003EE" w:rsidRPr="00C601E7">
              <w:rPr>
                <w:rFonts w:ascii="Arial" w:hAnsi="Arial" w:cs="Arial"/>
                <w:noProof/>
                <w:sz w:val="20"/>
                <w:lang w:val="sq-AL"/>
              </w:rPr>
              <w:t xml:space="preserve">eputeteve dhe Klubit të </w:t>
            </w:r>
            <w:r w:rsidR="0053035A" w:rsidRPr="00C601E7">
              <w:rPr>
                <w:rFonts w:ascii="Arial" w:hAnsi="Arial" w:cs="Arial"/>
                <w:noProof/>
                <w:sz w:val="20"/>
                <w:lang w:val="sq-AL"/>
              </w:rPr>
              <w:t>D</w:t>
            </w:r>
            <w:r w:rsidR="00D003EE" w:rsidRPr="00C601E7">
              <w:rPr>
                <w:rFonts w:ascii="Arial" w:hAnsi="Arial" w:cs="Arial"/>
                <w:noProof/>
                <w:sz w:val="20"/>
                <w:lang w:val="sq-AL"/>
              </w:rPr>
              <w:t>eputeteve në një përbërje më të gjerë</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F8CEE91" w14:textId="3AD83877" w:rsidR="00515A7D" w:rsidRPr="00C601E7" w:rsidRDefault="00D003EE"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Mbledhjet mujore të kryesisë së Klubit</w:t>
            </w:r>
            <w:r w:rsidR="00515A7D" w:rsidRPr="00C601E7">
              <w:rPr>
                <w:rFonts w:ascii="Arial" w:hAnsi="Arial" w:cs="Arial"/>
                <w:noProof/>
                <w:sz w:val="20"/>
                <w:lang w:val="sq-AL"/>
              </w:rPr>
              <w:t>;</w:t>
            </w:r>
          </w:p>
          <w:p w14:paraId="3B37F424" w14:textId="77777777" w:rsidR="00515A7D" w:rsidRPr="00C601E7" w:rsidRDefault="00515A7D"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4F504C56" w14:textId="10B6DE66" w:rsidR="002E248F" w:rsidRPr="00C601E7" w:rsidRDefault="00D003EE"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Mbledhjet tremujore të Klubit të Deputeteve në një përbërje më të gjerë</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B2303D3" w14:textId="32E3FF3B" w:rsidR="002E248F" w:rsidRPr="00C601E7" w:rsidRDefault="00D003EE"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Takimet nuk mbahen rregullisht</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157856B" w14:textId="77777777" w:rsidR="00485FC3" w:rsidRPr="00C601E7" w:rsidRDefault="00485FC3"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Këshilltari për çështje gjinore;</w:t>
            </w:r>
          </w:p>
          <w:p w14:paraId="732929A6" w14:textId="77777777" w:rsidR="00485FC3" w:rsidRPr="00C601E7" w:rsidRDefault="00485FC3"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59567723" w14:textId="25A62D6B" w:rsidR="002E248F" w:rsidRPr="00C601E7" w:rsidRDefault="00E3408C"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 xml:space="preserve">Klubi i </w:t>
            </w:r>
            <w:r w:rsidR="0053035A" w:rsidRPr="00C601E7">
              <w:rPr>
                <w:rFonts w:ascii="Arial" w:hAnsi="Arial" w:cs="Arial"/>
                <w:noProof/>
                <w:sz w:val="20"/>
                <w:lang w:val="sq-AL"/>
              </w:rPr>
              <w:t>D</w:t>
            </w:r>
            <w:r w:rsidRPr="00C601E7">
              <w:rPr>
                <w:rFonts w:ascii="Arial" w:hAnsi="Arial" w:cs="Arial"/>
                <w:noProof/>
                <w:sz w:val="20"/>
                <w:lang w:val="sq-AL"/>
              </w:rPr>
              <w:t>eputeteve</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E4C6B78" w14:textId="4C622D2C" w:rsidR="002E248F" w:rsidRPr="00C601E7" w:rsidRDefault="005962FF" w:rsidP="00647AA4">
            <w:pPr>
              <w:pStyle w:val="BodyA"/>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720"/>
              <w:rPr>
                <w:rFonts w:ascii="Arial" w:hAnsi="Arial" w:cs="Arial"/>
                <w:noProof/>
                <w:sz w:val="20"/>
                <w:lang w:val="sq-AL"/>
              </w:rPr>
            </w:pPr>
            <w:r w:rsidRPr="00C601E7">
              <w:rPr>
                <w:rFonts w:ascii="Arial" w:hAnsi="Arial" w:cs="Arial"/>
                <w:noProof/>
                <w:sz w:val="20"/>
                <w:lang w:val="sq-AL"/>
              </w:rPr>
              <w:t>Një herë në muaj (</w:t>
            </w:r>
            <w:r w:rsidR="0053035A" w:rsidRPr="00C601E7">
              <w:rPr>
                <w:rFonts w:ascii="Arial" w:hAnsi="Arial" w:cs="Arial"/>
                <w:noProof/>
                <w:sz w:val="20"/>
                <w:lang w:val="sq-AL"/>
              </w:rPr>
              <w:t>kryesia</w:t>
            </w:r>
            <w:r w:rsidR="00515A7D" w:rsidRPr="00C601E7">
              <w:rPr>
                <w:rFonts w:ascii="Arial" w:hAnsi="Arial" w:cs="Arial"/>
                <w:noProof/>
                <w:sz w:val="20"/>
                <w:lang w:val="sq-AL"/>
              </w:rPr>
              <w:t>)</w:t>
            </w:r>
          </w:p>
          <w:p w14:paraId="290CF206" w14:textId="77777777" w:rsidR="00515A7D" w:rsidRPr="00C601E7" w:rsidRDefault="00515A7D" w:rsidP="00284818">
            <w:pPr>
              <w:pStyle w:val="BodyA"/>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720"/>
              <w:jc w:val="center"/>
              <w:rPr>
                <w:rFonts w:ascii="Arial" w:hAnsi="Arial" w:cs="Arial"/>
                <w:noProof/>
                <w:sz w:val="20"/>
                <w:lang w:val="sq-AL"/>
              </w:rPr>
            </w:pPr>
          </w:p>
          <w:p w14:paraId="7AE7DFBC" w14:textId="01E511A5" w:rsidR="005962FF" w:rsidRPr="00C601E7" w:rsidRDefault="005962FF" w:rsidP="00647AA4">
            <w:pPr>
              <w:pStyle w:val="BodyA"/>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820"/>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720"/>
              <w:rPr>
                <w:rFonts w:ascii="Arial" w:hAnsi="Arial" w:cs="Arial"/>
                <w:noProof/>
                <w:sz w:val="20"/>
                <w:lang w:val="sq-AL"/>
              </w:rPr>
            </w:pPr>
            <w:r w:rsidRPr="00C601E7">
              <w:rPr>
                <w:rFonts w:ascii="Arial" w:hAnsi="Arial" w:cs="Arial"/>
                <w:noProof/>
                <w:sz w:val="20"/>
                <w:lang w:val="sq-AL"/>
              </w:rPr>
              <w:t>Në tre muaj</w:t>
            </w:r>
          </w:p>
          <w:p w14:paraId="65257079" w14:textId="2C7F37BE" w:rsidR="002E248F" w:rsidRPr="00C601E7" w:rsidRDefault="005962FF" w:rsidP="005962FF">
            <w:pPr>
              <w:pStyle w:val="BodyA"/>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720"/>
              <w:rPr>
                <w:rFonts w:ascii="Arial" w:hAnsi="Arial" w:cs="Arial"/>
                <w:noProof/>
                <w:sz w:val="20"/>
                <w:lang w:val="sq-AL"/>
              </w:rPr>
            </w:pPr>
            <w:r w:rsidRPr="00C601E7">
              <w:rPr>
                <w:rFonts w:ascii="Arial" w:hAnsi="Arial" w:cs="Arial"/>
                <w:noProof/>
                <w:sz w:val="20"/>
                <w:lang w:val="sq-AL"/>
              </w:rPr>
              <w:t>(në përbërje më të gjerë)</w:t>
            </w:r>
          </w:p>
        </w:tc>
      </w:tr>
      <w:tr w:rsidR="00FC00B7" w:rsidRPr="00C601E7" w14:paraId="4E8C98DC" w14:textId="77777777" w:rsidTr="004E1F52">
        <w:tblPrEx>
          <w:tblLook w:val="0620" w:firstRow="1" w:lastRow="0" w:firstColumn="0" w:lastColumn="0" w:noHBand="1" w:noVBand="1"/>
        </w:tblPrEx>
        <w:trPr>
          <w:cantSplit/>
          <w:trHeight w:val="1352"/>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2404822" w14:textId="04326442" w:rsidR="00FC00B7" w:rsidRPr="00C601E7" w:rsidRDefault="005125B3"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 xml:space="preserve">3.3.2. </w:t>
            </w:r>
            <w:r w:rsidR="00D003EE" w:rsidRPr="00C601E7">
              <w:rPr>
                <w:rFonts w:ascii="Arial" w:hAnsi="Arial" w:cs="Arial"/>
                <w:noProof/>
                <w:sz w:val="20"/>
                <w:lang w:val="sq-AL"/>
              </w:rPr>
              <w:t>Organizimi i ngjarjeve tematike për promovimin e të drejtave të grave dhe barazisë gjinore</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71BDED8" w14:textId="25106A93" w:rsidR="00FC00B7" w:rsidRPr="00C601E7" w:rsidRDefault="00D003EE"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 xml:space="preserve">Organizohen të paktën 2 (dy) </w:t>
            </w:r>
            <w:r w:rsidR="0053035A" w:rsidRPr="00C601E7">
              <w:rPr>
                <w:rFonts w:ascii="Arial" w:hAnsi="Arial" w:cs="Arial"/>
                <w:noProof/>
                <w:sz w:val="20"/>
                <w:lang w:val="sq-AL"/>
              </w:rPr>
              <w:t>ngjarje</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56CCD07" w14:textId="77777777" w:rsidR="00FC00B7" w:rsidRPr="00C601E7" w:rsidRDefault="00FC00B7"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22B40218" w14:textId="77777777" w:rsidR="00647AA4" w:rsidRPr="00C601E7" w:rsidRDefault="00647AA4" w:rsidP="00647AA4">
            <w:pPr>
              <w:rPr>
                <w:rFonts w:ascii="Arial" w:eastAsia="ヒラギノ角ゴ Pro W3" w:hAnsi="Arial" w:cs="Arial"/>
                <w:noProof/>
                <w:color w:val="000000"/>
                <w:sz w:val="20"/>
                <w:szCs w:val="20"/>
                <w:lang w:val="sq-AL" w:eastAsia="en-GB"/>
              </w:rPr>
            </w:pPr>
          </w:p>
          <w:p w14:paraId="034101E8" w14:textId="5A023B91" w:rsidR="00647AA4" w:rsidRPr="00C601E7" w:rsidRDefault="00647AA4" w:rsidP="00647AA4">
            <w:pPr>
              <w:jc w:val="center"/>
              <w:rPr>
                <w:lang w:val="sq-AL"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3CB9243" w14:textId="77777777" w:rsidR="001C2106" w:rsidRPr="00C601E7" w:rsidRDefault="001C2106"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Këshilltari për çështje gjinore;</w:t>
            </w:r>
          </w:p>
          <w:p w14:paraId="5B0A6149" w14:textId="77777777" w:rsidR="001C2106" w:rsidRPr="00C601E7" w:rsidRDefault="001C2106"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6FF2C804" w14:textId="43B6E8B6" w:rsidR="00FC00B7" w:rsidRPr="00C601E7" w:rsidRDefault="00E3408C"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 xml:space="preserve">Klubi i </w:t>
            </w:r>
            <w:r w:rsidR="0053035A" w:rsidRPr="00C601E7">
              <w:rPr>
                <w:rFonts w:ascii="Arial" w:hAnsi="Arial" w:cs="Arial"/>
                <w:noProof/>
                <w:sz w:val="20"/>
                <w:lang w:val="sq-AL"/>
              </w:rPr>
              <w:t>D</w:t>
            </w:r>
            <w:r w:rsidRPr="00C601E7">
              <w:rPr>
                <w:rFonts w:ascii="Arial" w:hAnsi="Arial" w:cs="Arial"/>
                <w:noProof/>
                <w:sz w:val="20"/>
                <w:lang w:val="sq-AL"/>
              </w:rPr>
              <w:t>eputeteve</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FF03E23" w14:textId="342A2C7E" w:rsidR="00FC00B7" w:rsidRPr="00C601E7" w:rsidRDefault="005962FF" w:rsidP="00284818">
            <w:pPr>
              <w:pStyle w:val="BodyA"/>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Dy herë në vit</w:t>
            </w:r>
          </w:p>
        </w:tc>
      </w:tr>
      <w:tr w:rsidR="002357C7" w:rsidRPr="00C601E7" w14:paraId="5434F8E7" w14:textId="77777777" w:rsidTr="004E1F52">
        <w:tblPrEx>
          <w:tblLook w:val="0620" w:firstRow="1" w:lastRow="0" w:firstColumn="0" w:lastColumn="0" w:noHBand="1" w:noVBand="1"/>
        </w:tblPrEx>
        <w:trPr>
          <w:cantSplit/>
          <w:trHeight w:val="1352"/>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3354340" w14:textId="16CC0CA6" w:rsidR="002357C7" w:rsidRPr="00C601E7" w:rsidRDefault="002357C7"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 xml:space="preserve">3.3.3 </w:t>
            </w:r>
            <w:r w:rsidR="00D003EE" w:rsidRPr="00C601E7">
              <w:rPr>
                <w:rFonts w:ascii="Arial" w:hAnsi="Arial" w:cs="Arial"/>
                <w:noProof/>
                <w:sz w:val="20"/>
                <w:lang w:val="sq-AL"/>
              </w:rPr>
              <w:t>Lobim për rritjen e numrit të grave në pushtetin ekzekutiv dhe atë vendor (kryetar</w:t>
            </w:r>
            <w:r w:rsidR="0053035A" w:rsidRPr="00C601E7">
              <w:rPr>
                <w:rFonts w:ascii="Arial" w:hAnsi="Arial" w:cs="Arial"/>
                <w:noProof/>
                <w:sz w:val="20"/>
                <w:lang w:val="sq-AL"/>
              </w:rPr>
              <w:t>e</w:t>
            </w:r>
            <w:r w:rsidR="00D003EE" w:rsidRPr="00C601E7">
              <w:rPr>
                <w:rFonts w:ascii="Arial" w:hAnsi="Arial" w:cs="Arial"/>
                <w:noProof/>
                <w:sz w:val="20"/>
                <w:lang w:val="sq-AL"/>
              </w:rPr>
              <w:t xml:space="preserve"> komunash)</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44248F2" w14:textId="5791ACF9" w:rsidR="002357C7" w:rsidRPr="00C601E7" w:rsidRDefault="00D003EE"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Ndryshimet në kuadrin ligjor përkatës</w:t>
            </w:r>
            <w:r w:rsidR="002A53BF" w:rsidRPr="00C601E7">
              <w:rPr>
                <w:rFonts w:ascii="Arial" w:hAnsi="Arial" w:cs="Arial"/>
                <w:noProof/>
                <w:sz w:val="20"/>
                <w:lang w:val="sq-AL"/>
              </w:rPr>
              <w:t>;</w:t>
            </w:r>
          </w:p>
          <w:p w14:paraId="23264FB0" w14:textId="77777777" w:rsidR="002A53BF" w:rsidRPr="00C601E7" w:rsidRDefault="002A53BF"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7D61A099" w14:textId="67B870C2" w:rsidR="002357C7" w:rsidRPr="00C601E7" w:rsidRDefault="00D003EE"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Promovimi i dialogut brendapartiak</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55B102F" w14:textId="2CE2D3F5" w:rsidR="002357C7" w:rsidRPr="00C601E7" w:rsidRDefault="00D003EE"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Përfaqësimi i ulët i grave në pozitat e pushtetit (4 ministr</w:t>
            </w:r>
            <w:r w:rsidR="00CC25E0" w:rsidRPr="00C601E7">
              <w:rPr>
                <w:rFonts w:ascii="Arial" w:hAnsi="Arial" w:cs="Arial"/>
                <w:noProof/>
                <w:sz w:val="20"/>
                <w:lang w:val="sq-AL"/>
              </w:rPr>
              <w:t>e</w:t>
            </w:r>
            <w:r w:rsidRPr="00C601E7">
              <w:rPr>
                <w:rFonts w:ascii="Arial" w:hAnsi="Arial" w:cs="Arial"/>
                <w:noProof/>
                <w:sz w:val="20"/>
                <w:lang w:val="sq-AL"/>
              </w:rPr>
              <w:t xml:space="preserve"> dhe 2 kryetar</w:t>
            </w:r>
            <w:r w:rsidR="00CC25E0" w:rsidRPr="00C601E7">
              <w:rPr>
                <w:rFonts w:ascii="Arial" w:hAnsi="Arial" w:cs="Arial"/>
                <w:noProof/>
                <w:sz w:val="20"/>
                <w:lang w:val="sq-AL"/>
              </w:rPr>
              <w:t>e</w:t>
            </w:r>
            <w:r w:rsidRPr="00C601E7">
              <w:rPr>
                <w:rFonts w:ascii="Arial" w:hAnsi="Arial" w:cs="Arial"/>
                <w:noProof/>
                <w:sz w:val="20"/>
                <w:lang w:val="sq-AL"/>
              </w:rPr>
              <w:t xml:space="preserve"> komunash)</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3FFC957" w14:textId="77777777" w:rsidR="001C2106" w:rsidRPr="00C601E7" w:rsidRDefault="001C2106"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Këshilltari për çështje gjinore;</w:t>
            </w:r>
          </w:p>
          <w:p w14:paraId="7C4EF326" w14:textId="77777777" w:rsidR="001C2106" w:rsidRPr="00C601E7" w:rsidRDefault="001C2106"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3188A5A1" w14:textId="46DBE0E1" w:rsidR="002357C7" w:rsidRPr="00C601E7" w:rsidRDefault="00E3408C"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 xml:space="preserve">Klubi i </w:t>
            </w:r>
            <w:r w:rsidR="00423397" w:rsidRPr="00C601E7">
              <w:rPr>
                <w:rFonts w:ascii="Arial" w:hAnsi="Arial" w:cs="Arial"/>
                <w:noProof/>
                <w:sz w:val="20"/>
                <w:lang w:val="sq-AL"/>
              </w:rPr>
              <w:t>D</w:t>
            </w:r>
            <w:r w:rsidRPr="00C601E7">
              <w:rPr>
                <w:rFonts w:ascii="Arial" w:hAnsi="Arial" w:cs="Arial"/>
                <w:noProof/>
                <w:sz w:val="20"/>
                <w:lang w:val="sq-AL"/>
              </w:rPr>
              <w:t>eputeteve</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246E10F" w14:textId="77A9A0BF" w:rsidR="002357C7" w:rsidRPr="00C601E7" w:rsidRDefault="005962FF" w:rsidP="00284818">
            <w:pPr>
              <w:pStyle w:val="BodyA"/>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Në vazhdimësi në periudhën 2022-202</w:t>
            </w:r>
            <w:r w:rsidR="00352201" w:rsidRPr="00C601E7">
              <w:rPr>
                <w:rFonts w:ascii="Arial" w:hAnsi="Arial" w:cs="Arial"/>
                <w:noProof/>
                <w:sz w:val="20"/>
                <w:lang w:val="sq-AL"/>
              </w:rPr>
              <w:t>4</w:t>
            </w:r>
          </w:p>
        </w:tc>
      </w:tr>
      <w:tr w:rsidR="00A862CC" w:rsidRPr="00C601E7" w14:paraId="0A070201" w14:textId="77777777" w:rsidTr="004E1F52">
        <w:tblPrEx>
          <w:tblLook w:val="0620" w:firstRow="1" w:lastRow="0" w:firstColumn="0" w:lastColumn="0" w:noHBand="1" w:noVBand="1"/>
        </w:tblPrEx>
        <w:trPr>
          <w:cantSplit/>
          <w:trHeight w:val="1352"/>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0FCDC30" w14:textId="1A7D99AC" w:rsidR="000C6526" w:rsidRPr="00C601E7" w:rsidRDefault="00A862CC"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 xml:space="preserve">3.3.4 </w:t>
            </w:r>
            <w:r w:rsidR="00D003EE" w:rsidRPr="00C601E7">
              <w:rPr>
                <w:rFonts w:ascii="Arial" w:hAnsi="Arial" w:cs="Arial"/>
                <w:noProof/>
                <w:sz w:val="20"/>
                <w:lang w:val="sq-AL"/>
              </w:rPr>
              <w:t>Organizimi i aktiviteteve të rregullta për ndërgjegjësimin e publikut</w:t>
            </w:r>
            <w:r w:rsidR="000C6526" w:rsidRPr="00C601E7">
              <w:rPr>
                <w:rFonts w:ascii="Arial" w:hAnsi="Arial" w:cs="Arial"/>
                <w:noProof/>
                <w:sz w:val="20"/>
                <w:lang w:val="sq-AL"/>
              </w:rPr>
              <w:t>;</w:t>
            </w:r>
          </w:p>
          <w:p w14:paraId="37018496" w14:textId="77777777" w:rsidR="000C6526" w:rsidRPr="00C601E7" w:rsidRDefault="000C6526"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00C694FD" w14:textId="57F05B7D" w:rsidR="00A862CC" w:rsidRPr="00C601E7" w:rsidRDefault="00D003EE"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Kryerja e fushatave për tema që lidhen me të drejtat e grave dhe barazinë gjinore</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DA07AC7" w14:textId="568BF25E" w:rsidR="00A862CC" w:rsidRPr="00C601E7" w:rsidRDefault="00D003EE"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Pjesëmarrja në aktivitetet e shoqërisë civile dhe organizatave ndërkombëtare lidhur me të drejtat e grave dhe barazinë gjinore</w:t>
            </w:r>
            <w:r w:rsidR="000C6526" w:rsidRPr="00C601E7">
              <w:rPr>
                <w:rFonts w:ascii="Arial" w:hAnsi="Arial" w:cs="Arial"/>
                <w:noProof/>
                <w:sz w:val="20"/>
                <w:lang w:val="sq-AL"/>
              </w:rPr>
              <w:t>;</w:t>
            </w:r>
          </w:p>
          <w:p w14:paraId="7FE7DFB2" w14:textId="77777777" w:rsidR="000C6526" w:rsidRPr="00C601E7" w:rsidRDefault="000C6526"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5D4E4C1B" w14:textId="7AE691D1" w:rsidR="00A862CC" w:rsidRPr="00C601E7" w:rsidRDefault="005962FF"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Një fushatë në vit</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B899790" w14:textId="3481F3C8" w:rsidR="000C6526" w:rsidRPr="00C601E7" w:rsidRDefault="00D003EE"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Bashkëpunimi i rregullt me ​​shoqërinë civile dhe organizatat ndërkombëtare;</w:t>
            </w:r>
          </w:p>
          <w:p w14:paraId="78720A22" w14:textId="77777777" w:rsidR="00D003EE" w:rsidRPr="00C601E7" w:rsidRDefault="00D003EE"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1FCA895E" w14:textId="04975B2D" w:rsidR="00A862CC" w:rsidRPr="00C601E7" w:rsidRDefault="00D003EE"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 xml:space="preserve">Fushata </w:t>
            </w:r>
            <w:r w:rsidR="00423397" w:rsidRPr="00C601E7">
              <w:rPr>
                <w:rFonts w:ascii="Arial" w:hAnsi="Arial" w:cs="Arial"/>
                <w:noProof/>
                <w:sz w:val="20"/>
                <w:lang w:val="sq-AL"/>
              </w:rPr>
              <w:t>vetanake e pazbatuar</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2B507B2" w14:textId="77777777" w:rsidR="001C2106" w:rsidRPr="00C601E7" w:rsidRDefault="001C2106"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Këshilltari për çështje gjinore;</w:t>
            </w:r>
          </w:p>
          <w:p w14:paraId="14688227" w14:textId="77777777" w:rsidR="001C2106" w:rsidRPr="00C601E7" w:rsidRDefault="001C2106"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3804AD1F" w14:textId="35F5090A" w:rsidR="00A862CC" w:rsidRPr="00C601E7" w:rsidRDefault="00E3408C" w:rsidP="00284818">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 xml:space="preserve">Klubi i </w:t>
            </w:r>
            <w:r w:rsidR="00423397" w:rsidRPr="00C601E7">
              <w:rPr>
                <w:rFonts w:ascii="Arial" w:hAnsi="Arial" w:cs="Arial"/>
                <w:noProof/>
                <w:sz w:val="20"/>
                <w:lang w:val="sq-AL"/>
              </w:rPr>
              <w:t>D</w:t>
            </w:r>
            <w:r w:rsidRPr="00C601E7">
              <w:rPr>
                <w:rFonts w:ascii="Arial" w:hAnsi="Arial" w:cs="Arial"/>
                <w:noProof/>
                <w:sz w:val="20"/>
                <w:lang w:val="sq-AL"/>
              </w:rPr>
              <w:t>eputeteve</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6724D2A" w14:textId="4188B33A" w:rsidR="00A862CC" w:rsidRPr="00C601E7" w:rsidRDefault="005962FF" w:rsidP="00284818">
            <w:pPr>
              <w:pStyle w:val="BodyA"/>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Në vazhdimësi në periudhën 2022-202</w:t>
            </w:r>
            <w:r w:rsidR="00352201" w:rsidRPr="00C601E7">
              <w:rPr>
                <w:rFonts w:ascii="Arial" w:hAnsi="Arial" w:cs="Arial"/>
                <w:noProof/>
                <w:sz w:val="20"/>
                <w:lang w:val="sq-AL"/>
              </w:rPr>
              <w:t>4</w:t>
            </w:r>
          </w:p>
        </w:tc>
      </w:tr>
      <w:tr w:rsidR="00A862CC" w:rsidRPr="00C601E7" w14:paraId="7EE01240" w14:textId="77777777" w:rsidTr="00D951F2">
        <w:tblPrEx>
          <w:tblLook w:val="0620" w:firstRow="1" w:lastRow="0" w:firstColumn="0" w:lastColumn="0" w:noHBand="1" w:noVBand="1"/>
        </w:tblPrEx>
        <w:trPr>
          <w:cantSplit/>
          <w:trHeight w:val="880"/>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7A59FE8" w14:textId="3845FCC7" w:rsidR="00A862CC" w:rsidRPr="00C601E7" w:rsidRDefault="00A862CC" w:rsidP="00D951F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 xml:space="preserve">3.3.5 </w:t>
            </w:r>
            <w:r w:rsidR="00D003EE" w:rsidRPr="00C601E7">
              <w:rPr>
                <w:rFonts w:ascii="Arial" w:hAnsi="Arial" w:cs="Arial"/>
                <w:noProof/>
                <w:sz w:val="20"/>
                <w:lang w:val="sq-AL"/>
              </w:rPr>
              <w:t>Rrjetëzimi rajonal me organet e tjera joformale parlamentare të deputeteve</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7F465D7" w14:textId="33DC12A5" w:rsidR="00A862CC" w:rsidRPr="00C601E7" w:rsidRDefault="00D003EE" w:rsidP="00D951F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Ngjarje të rregullta për shkëmbimin e përvojave dhe praktikave më të mira</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5F3CBC9" w14:textId="53DD8CDB" w:rsidR="00A862CC" w:rsidRPr="00C601E7" w:rsidRDefault="005962FF" w:rsidP="00D951F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Mbahen ngjarje të rregullta rajonale për shkëmbimin e përvojave</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3136F51" w14:textId="77777777" w:rsidR="001C2106" w:rsidRPr="00C601E7" w:rsidRDefault="001C2106" w:rsidP="00D951F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Këshilltari për çështje gjinore;</w:t>
            </w:r>
          </w:p>
          <w:p w14:paraId="1ED6BC64" w14:textId="77777777" w:rsidR="001C2106" w:rsidRPr="00C601E7" w:rsidRDefault="001C2106" w:rsidP="00D951F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04DDC054" w14:textId="7BA25D00" w:rsidR="00A862CC" w:rsidRPr="00C601E7" w:rsidRDefault="00E3408C" w:rsidP="00D951F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 xml:space="preserve">Klubi i </w:t>
            </w:r>
            <w:r w:rsidR="00423397" w:rsidRPr="00C601E7">
              <w:rPr>
                <w:rFonts w:ascii="Arial" w:hAnsi="Arial" w:cs="Arial"/>
                <w:noProof/>
                <w:sz w:val="20"/>
                <w:lang w:val="sq-AL"/>
              </w:rPr>
              <w:t>D</w:t>
            </w:r>
            <w:r w:rsidRPr="00C601E7">
              <w:rPr>
                <w:rFonts w:ascii="Arial" w:hAnsi="Arial" w:cs="Arial"/>
                <w:noProof/>
                <w:sz w:val="20"/>
                <w:lang w:val="sq-AL"/>
              </w:rPr>
              <w:t>eputeteve</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A2815FB" w14:textId="34508B04" w:rsidR="00A862CC" w:rsidRPr="00C601E7" w:rsidRDefault="005962FF" w:rsidP="00D951F2">
            <w:pPr>
              <w:pStyle w:val="BodyA"/>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Në vazhdimësi në periudhën 2022-202</w:t>
            </w:r>
            <w:r w:rsidR="00352201" w:rsidRPr="00C601E7">
              <w:rPr>
                <w:rFonts w:ascii="Arial" w:hAnsi="Arial" w:cs="Arial"/>
                <w:noProof/>
                <w:sz w:val="20"/>
                <w:lang w:val="sq-AL"/>
              </w:rPr>
              <w:t>4</w:t>
            </w:r>
          </w:p>
        </w:tc>
      </w:tr>
    </w:tbl>
    <w:p w14:paraId="59A40DB1" w14:textId="77777777" w:rsidR="00C31C96" w:rsidRPr="00C601E7" w:rsidRDefault="00C31C96" w:rsidP="005B74AE">
      <w:pPr>
        <w:rPr>
          <w:rFonts w:ascii="Arial" w:hAnsi="Arial" w:cs="Arial"/>
          <w:noProof/>
          <w:sz w:val="20"/>
          <w:szCs w:val="20"/>
          <w:lang w:val="sq-AL"/>
        </w:rPr>
        <w:sectPr w:rsidR="00C31C96" w:rsidRPr="00C601E7" w:rsidSect="00826EB3">
          <w:headerReference w:type="default" r:id="rId17"/>
          <w:pgSz w:w="16838" w:h="11906" w:orient="landscape"/>
          <w:pgMar w:top="1440" w:right="1440" w:bottom="1440" w:left="1440" w:header="708" w:footer="708" w:gutter="0"/>
          <w:cols w:space="708"/>
          <w:docGrid w:linePitch="360"/>
        </w:sectPr>
      </w:pPr>
    </w:p>
    <w:tbl>
      <w:tblPr>
        <w:tblW w:w="0" w:type="auto"/>
        <w:tblInd w:w="10" w:type="dxa"/>
        <w:tblLayout w:type="fixed"/>
        <w:tblLook w:val="0000" w:firstRow="0" w:lastRow="0" w:firstColumn="0" w:lastColumn="0" w:noHBand="0" w:noVBand="0"/>
      </w:tblPr>
      <w:tblGrid>
        <w:gridCol w:w="2694"/>
        <w:gridCol w:w="2409"/>
        <w:gridCol w:w="2694"/>
        <w:gridCol w:w="2693"/>
        <w:gridCol w:w="2977"/>
        <w:gridCol w:w="20"/>
      </w:tblGrid>
      <w:tr w:rsidR="005B74AE" w:rsidRPr="00C601E7" w14:paraId="4126F04D" w14:textId="77777777" w:rsidTr="005B74AE">
        <w:trPr>
          <w:cantSplit/>
          <w:trHeight w:val="378"/>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1C9AE35" w14:textId="16DFC8ED" w:rsidR="005B74AE" w:rsidRPr="00C601E7" w:rsidRDefault="00F86E8D" w:rsidP="00BB4AE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noProof/>
                <w:sz w:val="20"/>
                <w:lang w:val="sq-AL"/>
              </w:rPr>
            </w:pPr>
            <w:r w:rsidRPr="00C601E7">
              <w:rPr>
                <w:rFonts w:ascii="Arial" w:hAnsi="Arial" w:cs="Arial"/>
                <w:b/>
                <w:noProof/>
                <w:sz w:val="20"/>
                <w:lang w:val="sq-AL"/>
              </w:rPr>
              <w:lastRenderedPageBreak/>
              <w:t>Aktiviteti/Masa</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12D0CDC" w14:textId="50FF12AA" w:rsidR="005B74AE" w:rsidRPr="00C601E7" w:rsidRDefault="00F86E8D" w:rsidP="00BB4AE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noProof/>
                <w:sz w:val="20"/>
                <w:lang w:val="sq-AL"/>
              </w:rPr>
            </w:pPr>
            <w:r w:rsidRPr="00C601E7">
              <w:rPr>
                <w:rFonts w:ascii="Arial" w:hAnsi="Arial" w:cs="Arial"/>
                <w:b/>
                <w:noProof/>
                <w:sz w:val="20"/>
                <w:lang w:val="sq-AL"/>
              </w:rPr>
              <w:t>Rezultati/Indikatori</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8531317" w14:textId="2CBE43D4" w:rsidR="005B74AE" w:rsidRPr="00C601E7" w:rsidRDefault="00F86E8D" w:rsidP="00BB4AE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noProof/>
                <w:sz w:val="20"/>
                <w:lang w:val="sq-AL"/>
              </w:rPr>
            </w:pPr>
            <w:r w:rsidRPr="00C601E7">
              <w:rPr>
                <w:rFonts w:ascii="Arial" w:hAnsi="Arial" w:cs="Arial"/>
                <w:b/>
                <w:noProof/>
                <w:sz w:val="20"/>
                <w:lang w:val="sq-AL"/>
              </w:rPr>
              <w:t>Treguesi bazë (viti bazë 2021)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610118C" w14:textId="1E6A994D" w:rsidR="005B74AE" w:rsidRPr="00C601E7" w:rsidRDefault="00F86E8D" w:rsidP="00BB4AE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noProof/>
                <w:sz w:val="20"/>
                <w:lang w:val="sq-AL"/>
              </w:rPr>
            </w:pPr>
            <w:r w:rsidRPr="00C601E7">
              <w:rPr>
                <w:rFonts w:ascii="Arial" w:hAnsi="Arial" w:cs="Arial"/>
                <w:b/>
                <w:noProof/>
                <w:sz w:val="20"/>
                <w:lang w:val="sq-AL"/>
              </w:rPr>
              <w:t>Bartësi i aktivitetit</w:t>
            </w:r>
          </w:p>
        </w:tc>
        <w:tc>
          <w:tcPr>
            <w:tcW w:w="2977" w:type="dxa"/>
            <w:gridSpan w:val="2"/>
            <w:tcBorders>
              <w:top w:val="single" w:sz="8" w:space="0" w:color="000000"/>
              <w:left w:val="single" w:sz="8" w:space="0" w:color="000000"/>
              <w:bottom w:val="single" w:sz="8" w:space="0" w:color="000000"/>
              <w:right w:val="single" w:sz="8" w:space="0" w:color="000000"/>
            </w:tcBorders>
            <w:shd w:val="clear" w:color="auto" w:fill="FFFFFF"/>
          </w:tcPr>
          <w:p w14:paraId="617E30E7" w14:textId="2357E8CE" w:rsidR="005B74AE" w:rsidRPr="00C601E7" w:rsidRDefault="00F86E8D" w:rsidP="00BB4AE3">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noProof/>
                <w:sz w:val="20"/>
                <w:lang w:val="sq-AL"/>
              </w:rPr>
            </w:pPr>
            <w:r w:rsidRPr="00C601E7">
              <w:rPr>
                <w:rFonts w:ascii="Arial" w:hAnsi="Arial" w:cs="Arial"/>
                <w:b/>
                <w:noProof/>
                <w:sz w:val="20"/>
                <w:lang w:val="sq-AL"/>
              </w:rPr>
              <w:t>Afati kohor</w:t>
            </w:r>
          </w:p>
        </w:tc>
      </w:tr>
      <w:tr w:rsidR="005B74AE" w:rsidRPr="00C601E7" w14:paraId="0593E5BC" w14:textId="77777777" w:rsidTr="005B74AE">
        <w:trPr>
          <w:cantSplit/>
          <w:trHeight w:val="348"/>
        </w:trPr>
        <w:tc>
          <w:tcPr>
            <w:tcW w:w="1346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BC411BC" w14:textId="25AE5AB0" w:rsidR="005B74AE" w:rsidRPr="00C601E7" w:rsidRDefault="005962FF" w:rsidP="005B74AE">
            <w:pPr>
              <w:rPr>
                <w:rFonts w:ascii="Arial" w:hAnsi="Arial" w:cs="Arial"/>
                <w:b/>
                <w:noProof/>
                <w:color w:val="333333"/>
                <w:sz w:val="20"/>
                <w:szCs w:val="20"/>
                <w:lang w:val="sq-AL"/>
              </w:rPr>
            </w:pPr>
            <w:r w:rsidRPr="00C601E7">
              <w:rPr>
                <w:rFonts w:ascii="Arial" w:hAnsi="Arial" w:cs="Arial"/>
                <w:b/>
                <w:noProof/>
                <w:sz w:val="20"/>
                <w:szCs w:val="20"/>
                <w:lang w:val="sq-AL"/>
              </w:rPr>
              <w:t xml:space="preserve">Qëllimi strategjik </w:t>
            </w:r>
            <w:r w:rsidR="00BB4AE3" w:rsidRPr="00C601E7">
              <w:rPr>
                <w:rFonts w:ascii="Arial" w:hAnsi="Arial" w:cs="Arial"/>
                <w:b/>
                <w:noProof/>
                <w:sz w:val="20"/>
                <w:szCs w:val="20"/>
                <w:lang w:val="sq-AL"/>
              </w:rPr>
              <w:t xml:space="preserve">4: </w:t>
            </w:r>
            <w:r w:rsidRPr="00C601E7">
              <w:rPr>
                <w:rFonts w:ascii="Arial" w:hAnsi="Arial" w:cs="Arial"/>
                <w:b/>
                <w:noProof/>
                <w:color w:val="333333"/>
                <w:sz w:val="20"/>
                <w:szCs w:val="20"/>
                <w:lang w:val="sq-AL"/>
              </w:rPr>
              <w:t>Parlamenti harton LEGJISLACION me ndjeshmëri gjinore</w:t>
            </w:r>
          </w:p>
          <w:p w14:paraId="0DDD8069" w14:textId="099C4D97" w:rsidR="00BB4AE3" w:rsidRPr="00C601E7" w:rsidRDefault="005962FF" w:rsidP="00022077">
            <w:pPr>
              <w:rPr>
                <w:rFonts w:ascii="Arial" w:hAnsi="Arial" w:cs="Arial"/>
                <w:b/>
                <w:noProof/>
                <w:color w:val="333333"/>
                <w:sz w:val="20"/>
                <w:szCs w:val="20"/>
                <w:lang w:val="sq-AL"/>
              </w:rPr>
            </w:pPr>
            <w:r w:rsidRPr="00C601E7">
              <w:rPr>
                <w:rFonts w:ascii="Arial" w:hAnsi="Arial" w:cs="Arial"/>
                <w:b/>
                <w:noProof/>
                <w:color w:val="333333"/>
                <w:sz w:val="20"/>
                <w:szCs w:val="20"/>
                <w:lang w:val="sq-AL"/>
              </w:rPr>
              <w:t xml:space="preserve">Fusha </w:t>
            </w:r>
            <w:r w:rsidR="00BB4AE3" w:rsidRPr="00C601E7">
              <w:rPr>
                <w:rFonts w:ascii="Arial" w:hAnsi="Arial" w:cs="Arial"/>
                <w:b/>
                <w:noProof/>
                <w:color w:val="333333"/>
                <w:sz w:val="20"/>
                <w:szCs w:val="20"/>
                <w:lang w:val="sq-AL"/>
              </w:rPr>
              <w:t xml:space="preserve">4.1.: </w:t>
            </w:r>
            <w:r w:rsidRPr="00C601E7">
              <w:rPr>
                <w:rFonts w:ascii="Arial" w:hAnsi="Arial" w:cs="Arial"/>
                <w:b/>
                <w:noProof/>
                <w:color w:val="333333"/>
                <w:sz w:val="20"/>
                <w:szCs w:val="20"/>
                <w:lang w:val="sq-AL"/>
              </w:rPr>
              <w:t>Politikat e barazisë gjinore dhe integrimi gjinor</w:t>
            </w:r>
          </w:p>
        </w:tc>
      </w:tr>
      <w:tr w:rsidR="005B74AE" w:rsidRPr="00C601E7" w14:paraId="08757C58" w14:textId="77777777" w:rsidTr="009F2120">
        <w:tblPrEx>
          <w:tblLook w:val="0620" w:firstRow="1" w:lastRow="0" w:firstColumn="0" w:lastColumn="0" w:noHBand="1" w:noVBand="1"/>
        </w:tblPrEx>
        <w:trPr>
          <w:cantSplit/>
          <w:trHeight w:val="1807"/>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5E10982" w14:textId="282C7DB7" w:rsidR="005B74AE" w:rsidRPr="00C601E7" w:rsidRDefault="005B74AE"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 xml:space="preserve">4.1.1 </w:t>
            </w:r>
            <w:r w:rsidR="005962FF" w:rsidRPr="00C601E7">
              <w:rPr>
                <w:rFonts w:ascii="Arial" w:hAnsi="Arial" w:cs="Arial"/>
                <w:noProof/>
                <w:sz w:val="20"/>
                <w:lang w:val="sq-AL"/>
              </w:rPr>
              <w:t xml:space="preserve">Me propozim të Qeverisë së RMV-së të miratohet Ligji i ri për </w:t>
            </w:r>
            <w:r w:rsidR="00423397" w:rsidRPr="00C601E7">
              <w:rPr>
                <w:rFonts w:ascii="Arial" w:hAnsi="Arial" w:cs="Arial"/>
                <w:noProof/>
                <w:sz w:val="20"/>
                <w:lang w:val="sq-AL"/>
              </w:rPr>
              <w:t>M</w:t>
            </w:r>
            <w:r w:rsidR="005962FF" w:rsidRPr="00C601E7">
              <w:rPr>
                <w:rFonts w:ascii="Arial" w:hAnsi="Arial" w:cs="Arial"/>
                <w:noProof/>
                <w:sz w:val="20"/>
                <w:lang w:val="sq-AL"/>
              </w:rPr>
              <w:t xml:space="preserve">undësi të </w:t>
            </w:r>
            <w:r w:rsidR="00423397" w:rsidRPr="00C601E7">
              <w:rPr>
                <w:rFonts w:ascii="Arial" w:hAnsi="Arial" w:cs="Arial"/>
                <w:noProof/>
                <w:sz w:val="20"/>
                <w:lang w:val="sq-AL"/>
              </w:rPr>
              <w:t>B</w:t>
            </w:r>
            <w:r w:rsidR="005962FF" w:rsidRPr="00C601E7">
              <w:rPr>
                <w:rFonts w:ascii="Arial" w:hAnsi="Arial" w:cs="Arial"/>
                <w:noProof/>
                <w:sz w:val="20"/>
                <w:lang w:val="sq-AL"/>
              </w:rPr>
              <w:t xml:space="preserve">arabarta për </w:t>
            </w:r>
            <w:r w:rsidR="00423397" w:rsidRPr="00C601E7">
              <w:rPr>
                <w:rFonts w:ascii="Arial" w:hAnsi="Arial" w:cs="Arial"/>
                <w:noProof/>
                <w:sz w:val="20"/>
                <w:lang w:val="sq-AL"/>
              </w:rPr>
              <w:t>G</w:t>
            </w:r>
            <w:r w:rsidR="005962FF" w:rsidRPr="00C601E7">
              <w:rPr>
                <w:rFonts w:ascii="Arial" w:hAnsi="Arial" w:cs="Arial"/>
                <w:noProof/>
                <w:sz w:val="20"/>
                <w:lang w:val="sq-AL"/>
              </w:rPr>
              <w:t xml:space="preserve">ratë dhe </w:t>
            </w:r>
            <w:r w:rsidR="00423397" w:rsidRPr="00C601E7">
              <w:rPr>
                <w:rFonts w:ascii="Arial" w:hAnsi="Arial" w:cs="Arial"/>
                <w:noProof/>
                <w:sz w:val="20"/>
                <w:lang w:val="sq-AL"/>
              </w:rPr>
              <w:t>B</w:t>
            </w:r>
            <w:r w:rsidR="005962FF" w:rsidRPr="00C601E7">
              <w:rPr>
                <w:rFonts w:ascii="Arial" w:hAnsi="Arial" w:cs="Arial"/>
                <w:noProof/>
                <w:sz w:val="20"/>
                <w:lang w:val="sq-AL"/>
              </w:rPr>
              <w:t>urrat</w:t>
            </w:r>
            <w:r w:rsidR="00352201" w:rsidRPr="00C601E7">
              <w:rPr>
                <w:rFonts w:ascii="Arial" w:hAnsi="Arial" w:cs="Arial"/>
                <w:noProof/>
                <w:sz w:val="20"/>
                <w:lang w:val="sq-AL"/>
              </w:rPr>
              <w:t xml:space="preserve"> si dhe Strategjia për barazi gjinore</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0E4B6CD" w14:textId="22834258" w:rsidR="007E796C" w:rsidRPr="00C601E7" w:rsidRDefault="005962FF"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 xml:space="preserve">Debat publik për projektligjin për barazi gjinore organizuar nga </w:t>
            </w:r>
            <w:r w:rsidR="00D07A6E" w:rsidRPr="00C601E7">
              <w:rPr>
                <w:rFonts w:ascii="Arial" w:hAnsi="Arial" w:cs="Arial"/>
                <w:noProof/>
                <w:sz w:val="20"/>
                <w:lang w:val="sq-AL"/>
              </w:rPr>
              <w:t>KMB</w:t>
            </w:r>
            <w:r w:rsidR="007E796C" w:rsidRPr="00C601E7">
              <w:rPr>
                <w:rFonts w:ascii="Arial" w:hAnsi="Arial" w:cs="Arial"/>
                <w:noProof/>
                <w:sz w:val="20"/>
                <w:lang w:val="sq-AL"/>
              </w:rPr>
              <w:t>;</w:t>
            </w:r>
          </w:p>
          <w:p w14:paraId="5D873ECF" w14:textId="77777777" w:rsidR="00E900C6" w:rsidRPr="00C601E7" w:rsidRDefault="00E900C6"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75367A25" w14:textId="2B85E6F5" w:rsidR="007E796C" w:rsidRPr="00C601E7" w:rsidRDefault="00D07A6E"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Ligji i ri krijon kushte për promovimin e barazisë gjinore</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5F8C6F1" w14:textId="3AF2A7B2" w:rsidR="005B74AE" w:rsidRPr="00C601E7" w:rsidRDefault="00D07A6E"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Ligji ekzistues për mundësi të barabarta për gratë dhe burrat i miratuar në vitin 2012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F7236F1" w14:textId="77777777" w:rsidR="001C2106" w:rsidRPr="00C601E7" w:rsidRDefault="001C2106"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Këshilltari për çështje gjinore;</w:t>
            </w:r>
          </w:p>
          <w:p w14:paraId="3EFFB925" w14:textId="77777777" w:rsidR="001C2106" w:rsidRPr="00C601E7" w:rsidRDefault="001C2106"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13A10F8F" w14:textId="6BB2A20D" w:rsidR="005B74AE" w:rsidRPr="00C601E7" w:rsidRDefault="00D47A1C"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highlight w:val="yellow"/>
                <w:lang w:val="sq-AL"/>
              </w:rPr>
            </w:pPr>
            <w:r w:rsidRPr="00C601E7">
              <w:rPr>
                <w:rFonts w:ascii="Arial" w:hAnsi="Arial" w:cs="Arial"/>
                <w:noProof/>
                <w:sz w:val="20"/>
                <w:lang w:val="sq-AL"/>
              </w:rPr>
              <w:t>Komisioni për Mundësi të Barabarta të femrave dhe meshkujve</w:t>
            </w:r>
          </w:p>
        </w:tc>
        <w:tc>
          <w:tcPr>
            <w:tcW w:w="297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4DE8A89" w14:textId="75FE04A0" w:rsidR="005B74AE" w:rsidRPr="00C601E7" w:rsidRDefault="00D07A6E"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Deri në fund të vitit 2022</w:t>
            </w:r>
          </w:p>
        </w:tc>
      </w:tr>
      <w:tr w:rsidR="005B74AE" w:rsidRPr="00C601E7" w14:paraId="05E0CFAC" w14:textId="77777777" w:rsidTr="005B74AE">
        <w:tblPrEx>
          <w:tblLook w:val="0620" w:firstRow="1" w:lastRow="0" w:firstColumn="0" w:lastColumn="0" w:noHBand="1" w:noVBand="1"/>
        </w:tblPrEx>
        <w:trPr>
          <w:cantSplit/>
          <w:trHeight w:val="1352"/>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84097AA" w14:textId="1ABD245B" w:rsidR="005B74AE" w:rsidRPr="00C601E7" w:rsidRDefault="00525142"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4.1.2</w:t>
            </w:r>
            <w:r w:rsidR="00BB4AE3" w:rsidRPr="00C601E7">
              <w:rPr>
                <w:rFonts w:ascii="Arial" w:hAnsi="Arial" w:cs="Arial"/>
                <w:noProof/>
                <w:sz w:val="20"/>
                <w:lang w:val="sq-AL"/>
              </w:rPr>
              <w:t xml:space="preserve"> </w:t>
            </w:r>
            <w:r w:rsidR="00D07A6E" w:rsidRPr="00C601E7">
              <w:rPr>
                <w:rFonts w:ascii="Arial" w:hAnsi="Arial" w:cs="Arial"/>
                <w:noProof/>
                <w:sz w:val="20"/>
                <w:lang w:val="sq-AL"/>
              </w:rPr>
              <w:t xml:space="preserve">Takime vjetore tematike/eksperte me Ministrinë e Punës dhe </w:t>
            </w:r>
            <w:r w:rsidR="00A1337E" w:rsidRPr="00C601E7">
              <w:rPr>
                <w:rFonts w:ascii="Arial" w:hAnsi="Arial" w:cs="Arial"/>
                <w:noProof/>
                <w:sz w:val="20"/>
                <w:lang w:val="sq-AL"/>
              </w:rPr>
              <w:t xml:space="preserve">të </w:t>
            </w:r>
            <w:r w:rsidR="00D07A6E" w:rsidRPr="00C601E7">
              <w:rPr>
                <w:rFonts w:ascii="Arial" w:hAnsi="Arial" w:cs="Arial"/>
                <w:noProof/>
                <w:sz w:val="20"/>
                <w:lang w:val="sq-AL"/>
              </w:rPr>
              <w:t>Politikës Sociale dhe me koordinatorët për mundësi të barabarta në ministri</w:t>
            </w:r>
            <w:r w:rsidR="006D3B0F" w:rsidRPr="00C601E7">
              <w:rPr>
                <w:rFonts w:ascii="Arial" w:hAnsi="Arial" w:cs="Arial"/>
                <w:noProof/>
                <w:sz w:val="20"/>
                <w:lang w:val="sq-AL"/>
              </w:rPr>
              <w:t xml:space="preserve"> dhe njësitë e vetëqeverisjes lokale</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1071725" w14:textId="3672887C" w:rsidR="005B74AE" w:rsidRPr="00C601E7" w:rsidRDefault="00D07A6E"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 xml:space="preserve">Takime tematike të </w:t>
            </w:r>
            <w:r w:rsidR="00BE5DAF" w:rsidRPr="00C601E7">
              <w:rPr>
                <w:rFonts w:ascii="Arial" w:hAnsi="Arial" w:cs="Arial"/>
                <w:noProof/>
                <w:sz w:val="20"/>
                <w:lang w:val="sq-AL"/>
              </w:rPr>
              <w:t>realizuara</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80FBDBC" w14:textId="62EAE100" w:rsidR="005B74AE" w:rsidRPr="00C601E7" w:rsidRDefault="00D07A6E"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Nuk ka takime të rregullta</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43018BD" w14:textId="77777777" w:rsidR="001C2106" w:rsidRPr="00C601E7" w:rsidRDefault="001C2106"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Këshilltari për çështje gjinore;</w:t>
            </w:r>
          </w:p>
          <w:p w14:paraId="3A7C4436" w14:textId="77777777" w:rsidR="001C2106" w:rsidRPr="00C601E7" w:rsidRDefault="001C2106"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13859D20" w14:textId="7431EDCA" w:rsidR="005B74AE" w:rsidRPr="00C601E7" w:rsidRDefault="00D47A1C"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Komisioni për Mundësi të Barabarta të femrave dhe meshkujve;</w:t>
            </w:r>
          </w:p>
          <w:p w14:paraId="33A934D1" w14:textId="77777777" w:rsidR="00D47A1C" w:rsidRPr="00C601E7" w:rsidRDefault="00D47A1C"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3E3DCA07" w14:textId="39BC125E" w:rsidR="005B74AE" w:rsidRPr="00C601E7" w:rsidRDefault="00D07A6E"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Sektori për trupat punues</w:t>
            </w:r>
          </w:p>
        </w:tc>
        <w:tc>
          <w:tcPr>
            <w:tcW w:w="297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EE0EC95" w14:textId="10F1F538" w:rsidR="00BB4AE3" w:rsidRPr="00C601E7" w:rsidRDefault="006D3B0F"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color w:val="auto"/>
                <w:sz w:val="20"/>
                <w:lang w:val="sq-AL"/>
              </w:rPr>
            </w:pPr>
            <w:r w:rsidRPr="00C601E7">
              <w:rPr>
                <w:rFonts w:ascii="Arial" w:hAnsi="Arial" w:cs="Arial"/>
                <w:noProof/>
                <w:color w:val="auto"/>
                <w:sz w:val="20"/>
                <w:lang w:val="sq-AL"/>
              </w:rPr>
              <w:t xml:space="preserve">Më së paku dy herë në vjet </w:t>
            </w:r>
          </w:p>
        </w:tc>
      </w:tr>
      <w:tr w:rsidR="005B74AE" w:rsidRPr="00C601E7" w14:paraId="7DF5316A" w14:textId="77777777" w:rsidTr="00BB4AE3">
        <w:tblPrEx>
          <w:tblLook w:val="0620" w:firstRow="1" w:lastRow="0" w:firstColumn="0" w:lastColumn="0" w:noHBand="1" w:noVBand="1"/>
        </w:tblPrEx>
        <w:trPr>
          <w:gridAfter w:val="1"/>
          <w:wAfter w:w="20" w:type="dxa"/>
          <w:cantSplit/>
          <w:trHeight w:val="1352"/>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EAFE287" w14:textId="53F685C8" w:rsidR="005B74AE" w:rsidRPr="00C601E7" w:rsidRDefault="00022077"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color w:val="FF0000"/>
                <w:sz w:val="20"/>
                <w:lang w:val="sq-AL"/>
              </w:rPr>
            </w:pPr>
            <w:r w:rsidRPr="00C601E7">
              <w:rPr>
                <w:rFonts w:ascii="Arial" w:hAnsi="Arial" w:cs="Arial"/>
                <w:noProof/>
                <w:sz w:val="20"/>
                <w:lang w:val="sq-AL"/>
              </w:rPr>
              <w:t>4.</w:t>
            </w:r>
            <w:r w:rsidR="00737771" w:rsidRPr="00C601E7">
              <w:rPr>
                <w:rFonts w:ascii="Arial" w:hAnsi="Arial" w:cs="Arial"/>
                <w:noProof/>
                <w:sz w:val="20"/>
                <w:lang w:val="sq-AL"/>
              </w:rPr>
              <w:t>1</w:t>
            </w:r>
            <w:r w:rsidRPr="00C601E7">
              <w:rPr>
                <w:rFonts w:ascii="Arial" w:hAnsi="Arial" w:cs="Arial"/>
                <w:noProof/>
                <w:sz w:val="20"/>
                <w:lang w:val="sq-AL"/>
              </w:rPr>
              <w:t>.3</w:t>
            </w:r>
            <w:r w:rsidR="005B74AE" w:rsidRPr="00C601E7">
              <w:rPr>
                <w:rFonts w:ascii="Arial" w:hAnsi="Arial" w:cs="Arial"/>
                <w:noProof/>
                <w:sz w:val="20"/>
                <w:lang w:val="sq-AL"/>
              </w:rPr>
              <w:t xml:space="preserve"> </w:t>
            </w:r>
            <w:r w:rsidR="00D07A6E" w:rsidRPr="00C601E7">
              <w:rPr>
                <w:rFonts w:ascii="Arial" w:hAnsi="Arial" w:cs="Arial"/>
                <w:noProof/>
                <w:sz w:val="20"/>
                <w:lang w:val="sq-AL"/>
              </w:rPr>
              <w:t>Ndryshimet në Rregullore për të krijuar një detyrim për propozuesin e ligjit që të paraqesë një projektligj me VNR që përfshin analizën gjinore (të lidhur ngushtë me aktivitetin 2.1.2)</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062372A" w14:textId="2235E441" w:rsidR="005B74AE" w:rsidRPr="00C601E7" w:rsidRDefault="00D07A6E"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Rregullorja e Kuvendit është ndryshuar;</w:t>
            </w:r>
          </w:p>
          <w:p w14:paraId="08825221" w14:textId="77777777" w:rsidR="00D07A6E" w:rsidRPr="00C601E7" w:rsidRDefault="00D07A6E"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22EAF40B" w14:textId="67C6A2AD" w:rsidR="005B74AE" w:rsidRPr="00C601E7" w:rsidRDefault="00D07A6E"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Projektligjet përmbajnë analiza gjinore</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D0EFDCA" w14:textId="00E75056" w:rsidR="005B74AE" w:rsidRPr="00C601E7" w:rsidRDefault="00D07A6E"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Rregullorja e punës nuk ka një dispozitë që rregullon analizën gjinore të ligjeve;</w:t>
            </w:r>
          </w:p>
          <w:p w14:paraId="45019DBA" w14:textId="77777777" w:rsidR="00D07A6E" w:rsidRPr="00C601E7" w:rsidRDefault="00D07A6E"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432B2CDD" w14:textId="4A5BB358" w:rsidR="005B74AE" w:rsidRPr="00C601E7" w:rsidRDefault="00D07A6E"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Projektligjet nuk përmbajnë analiza gjinore</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77A670D" w14:textId="77777777" w:rsidR="001C2106" w:rsidRPr="00C601E7" w:rsidRDefault="001C2106"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Këshilltari për çështje gjinore;</w:t>
            </w:r>
          </w:p>
          <w:p w14:paraId="31F1660C" w14:textId="77777777" w:rsidR="001C2106" w:rsidRPr="00C601E7" w:rsidRDefault="001C2106"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3BB75B2A" w14:textId="7DD00F8C" w:rsidR="005B74AE" w:rsidRPr="00C601E7" w:rsidRDefault="00D47A1C"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Komisioni për Mundësi të Barabarta të femrave dhe meshkujve;</w:t>
            </w:r>
          </w:p>
          <w:p w14:paraId="548EED01" w14:textId="77777777" w:rsidR="00D47A1C" w:rsidRPr="00C601E7" w:rsidRDefault="00D47A1C"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04311FDF" w14:textId="6B1650A1" w:rsidR="005B74AE" w:rsidRPr="00C601E7" w:rsidRDefault="00D07A6E"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Komisioni Legjislativ</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1503B07" w14:textId="18D9DC3D" w:rsidR="005B74AE" w:rsidRPr="00C601E7" w:rsidRDefault="00D07A6E"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color w:val="auto"/>
                <w:sz w:val="20"/>
                <w:lang w:val="sq-AL"/>
              </w:rPr>
              <w:t>Gjatë vitit 2022 në kuadër të Dialogut Jean Monnet</w:t>
            </w:r>
          </w:p>
        </w:tc>
      </w:tr>
    </w:tbl>
    <w:p w14:paraId="4BA5973B" w14:textId="77777777" w:rsidR="005B74AE" w:rsidRPr="00C601E7" w:rsidRDefault="005B74AE" w:rsidP="005B74AE">
      <w:pPr>
        <w:rPr>
          <w:rFonts w:ascii="Arial" w:hAnsi="Arial" w:cs="Arial"/>
          <w:noProof/>
          <w:sz w:val="20"/>
          <w:szCs w:val="20"/>
          <w:lang w:val="sq-AL"/>
        </w:rPr>
      </w:pPr>
    </w:p>
    <w:p w14:paraId="42DEA370" w14:textId="511D62BB" w:rsidR="005B74AE" w:rsidRPr="00C601E7" w:rsidRDefault="005B74AE">
      <w:pPr>
        <w:rPr>
          <w:rFonts w:ascii="Arial" w:hAnsi="Arial" w:cs="Arial"/>
          <w:noProof/>
          <w:sz w:val="20"/>
          <w:szCs w:val="20"/>
          <w:lang w:val="sq-AL"/>
        </w:rPr>
      </w:pPr>
      <w:r w:rsidRPr="00C601E7">
        <w:rPr>
          <w:rFonts w:ascii="Arial" w:hAnsi="Arial" w:cs="Arial"/>
          <w:noProof/>
          <w:sz w:val="20"/>
          <w:szCs w:val="20"/>
          <w:lang w:val="sq-AL"/>
        </w:rPr>
        <w:br w:type="page"/>
      </w:r>
    </w:p>
    <w:p w14:paraId="6F618336" w14:textId="77777777" w:rsidR="005B74AE" w:rsidRPr="00C601E7" w:rsidRDefault="005B74AE" w:rsidP="005B74AE">
      <w:pPr>
        <w:rPr>
          <w:rFonts w:ascii="Arial" w:hAnsi="Arial" w:cs="Arial"/>
          <w:noProof/>
          <w:sz w:val="20"/>
          <w:szCs w:val="20"/>
          <w:lang w:val="sq-AL"/>
        </w:rPr>
      </w:pPr>
    </w:p>
    <w:tbl>
      <w:tblPr>
        <w:tblW w:w="0" w:type="auto"/>
        <w:tblInd w:w="-10" w:type="dxa"/>
        <w:tblLayout w:type="fixed"/>
        <w:tblLook w:val="0000" w:firstRow="0" w:lastRow="0" w:firstColumn="0" w:lastColumn="0" w:noHBand="0" w:noVBand="0"/>
      </w:tblPr>
      <w:tblGrid>
        <w:gridCol w:w="2694"/>
        <w:gridCol w:w="2409"/>
        <w:gridCol w:w="2694"/>
        <w:gridCol w:w="2693"/>
        <w:gridCol w:w="2977"/>
      </w:tblGrid>
      <w:tr w:rsidR="00BB4AE3" w:rsidRPr="00C601E7" w14:paraId="404B0081" w14:textId="77777777" w:rsidTr="00BB4AE3">
        <w:trPr>
          <w:cantSplit/>
          <w:trHeight w:val="378"/>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15AC677" w14:textId="08499AC9" w:rsidR="00BB4AE3" w:rsidRPr="00C601E7" w:rsidRDefault="00F86E8D" w:rsidP="00B07A05">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noProof/>
                <w:sz w:val="20"/>
                <w:lang w:val="sq-AL"/>
              </w:rPr>
            </w:pPr>
            <w:r w:rsidRPr="00C601E7">
              <w:rPr>
                <w:rFonts w:ascii="Arial" w:hAnsi="Arial" w:cs="Arial"/>
                <w:b/>
                <w:noProof/>
                <w:sz w:val="20"/>
                <w:lang w:val="sq-AL"/>
              </w:rPr>
              <w:t>Aktiviteti/Masa</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27CAC94" w14:textId="7FBFFEF0" w:rsidR="00BB4AE3" w:rsidRPr="00C601E7" w:rsidRDefault="00F86E8D" w:rsidP="00B07A05">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noProof/>
                <w:sz w:val="20"/>
                <w:lang w:val="sq-AL"/>
              </w:rPr>
            </w:pPr>
            <w:r w:rsidRPr="00C601E7">
              <w:rPr>
                <w:rFonts w:ascii="Arial" w:hAnsi="Arial" w:cs="Arial"/>
                <w:b/>
                <w:noProof/>
                <w:sz w:val="20"/>
                <w:lang w:val="sq-AL"/>
              </w:rPr>
              <w:t>Rezultati/Indikatori</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EFFC972" w14:textId="2D2FA112" w:rsidR="00BB4AE3" w:rsidRPr="00C601E7" w:rsidRDefault="00F86E8D" w:rsidP="00083FFE">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noProof/>
                <w:sz w:val="20"/>
                <w:lang w:val="sq-AL"/>
              </w:rPr>
            </w:pPr>
            <w:r w:rsidRPr="00C601E7">
              <w:rPr>
                <w:rFonts w:ascii="Arial" w:hAnsi="Arial" w:cs="Arial"/>
                <w:b/>
                <w:noProof/>
                <w:sz w:val="20"/>
                <w:lang w:val="sq-AL"/>
              </w:rPr>
              <w:t>Treguesi bazë (viti bazë 2021)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5E016CB" w14:textId="4992A113" w:rsidR="00BB4AE3" w:rsidRPr="00C601E7" w:rsidRDefault="00F86E8D" w:rsidP="00B07A05">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noProof/>
                <w:sz w:val="20"/>
                <w:lang w:val="sq-AL"/>
              </w:rPr>
            </w:pPr>
            <w:r w:rsidRPr="00C601E7">
              <w:rPr>
                <w:rFonts w:ascii="Arial" w:hAnsi="Arial" w:cs="Arial"/>
                <w:b/>
                <w:noProof/>
                <w:sz w:val="20"/>
                <w:lang w:val="sq-AL"/>
              </w:rPr>
              <w:t>Bartësi i aktivitetit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Pr>
          <w:p w14:paraId="60D757AA" w14:textId="30059F50" w:rsidR="00BB4AE3" w:rsidRPr="00C601E7" w:rsidRDefault="00F86E8D" w:rsidP="00B07A05">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noProof/>
                <w:sz w:val="20"/>
                <w:lang w:val="sq-AL"/>
              </w:rPr>
            </w:pPr>
            <w:r w:rsidRPr="00C601E7">
              <w:rPr>
                <w:rFonts w:ascii="Arial" w:hAnsi="Arial" w:cs="Arial"/>
                <w:b/>
                <w:noProof/>
                <w:sz w:val="20"/>
                <w:lang w:val="sq-AL"/>
              </w:rPr>
              <w:t>Afati kohor</w:t>
            </w:r>
          </w:p>
        </w:tc>
      </w:tr>
      <w:tr w:rsidR="005B74AE" w:rsidRPr="00C601E7" w14:paraId="3E82AEBB" w14:textId="77777777" w:rsidTr="00BB4AE3">
        <w:trPr>
          <w:cantSplit/>
          <w:trHeight w:val="380"/>
        </w:trPr>
        <w:tc>
          <w:tcPr>
            <w:tcW w:w="1346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DA17CDE" w14:textId="346597D6" w:rsidR="00BB4AE3" w:rsidRPr="00C601E7" w:rsidRDefault="005962FF" w:rsidP="00BB4AE3">
            <w:pPr>
              <w:rPr>
                <w:rFonts w:ascii="Arial" w:hAnsi="Arial" w:cs="Arial"/>
                <w:b/>
                <w:noProof/>
                <w:color w:val="333333"/>
                <w:sz w:val="20"/>
                <w:szCs w:val="20"/>
                <w:lang w:val="sq-AL"/>
              </w:rPr>
            </w:pPr>
            <w:r w:rsidRPr="00C601E7">
              <w:rPr>
                <w:rFonts w:ascii="Arial" w:hAnsi="Arial" w:cs="Arial"/>
                <w:b/>
                <w:noProof/>
                <w:sz w:val="20"/>
                <w:szCs w:val="20"/>
                <w:lang w:val="sq-AL"/>
              </w:rPr>
              <w:t xml:space="preserve">Qëllimi strategjik </w:t>
            </w:r>
            <w:r w:rsidR="00BB4AE3" w:rsidRPr="00C601E7">
              <w:rPr>
                <w:rFonts w:ascii="Arial" w:hAnsi="Arial" w:cs="Arial"/>
                <w:b/>
                <w:noProof/>
                <w:sz w:val="20"/>
                <w:szCs w:val="20"/>
                <w:lang w:val="sq-AL"/>
              </w:rPr>
              <w:t xml:space="preserve">4: </w:t>
            </w:r>
            <w:r w:rsidR="00B677DA" w:rsidRPr="00C601E7">
              <w:rPr>
                <w:rFonts w:ascii="Arial" w:hAnsi="Arial" w:cs="Arial"/>
                <w:b/>
                <w:noProof/>
                <w:color w:val="333333"/>
                <w:sz w:val="20"/>
                <w:szCs w:val="20"/>
                <w:lang w:val="sq-AL"/>
              </w:rPr>
              <w:t>Parlamenti harton LEGJISLACION me ndjeshmëri gjinore</w:t>
            </w:r>
          </w:p>
          <w:p w14:paraId="177354A3" w14:textId="0203E35E" w:rsidR="005B74AE" w:rsidRPr="00C601E7" w:rsidRDefault="00D07A6E" w:rsidP="005B74AE">
            <w:pPr>
              <w:rPr>
                <w:rFonts w:ascii="Arial" w:hAnsi="Arial" w:cs="Arial"/>
                <w:b/>
                <w:noProof/>
                <w:sz w:val="20"/>
                <w:szCs w:val="20"/>
                <w:lang w:val="sq-AL"/>
              </w:rPr>
            </w:pPr>
            <w:r w:rsidRPr="00C601E7">
              <w:rPr>
                <w:rFonts w:ascii="Arial" w:hAnsi="Arial" w:cs="Arial"/>
                <w:b/>
                <w:noProof/>
                <w:sz w:val="20"/>
                <w:szCs w:val="20"/>
                <w:lang w:val="sq-AL"/>
              </w:rPr>
              <w:t>Fusha</w:t>
            </w:r>
            <w:r w:rsidR="003803DD" w:rsidRPr="00C601E7">
              <w:rPr>
                <w:rFonts w:ascii="Arial" w:hAnsi="Arial" w:cs="Arial"/>
                <w:b/>
                <w:noProof/>
                <w:sz w:val="20"/>
                <w:szCs w:val="20"/>
                <w:lang w:val="sq-AL"/>
              </w:rPr>
              <w:t xml:space="preserve"> 4.2</w:t>
            </w:r>
            <w:r w:rsidR="005B74AE" w:rsidRPr="00C601E7">
              <w:rPr>
                <w:rFonts w:ascii="Arial" w:hAnsi="Arial" w:cs="Arial"/>
                <w:b/>
                <w:noProof/>
                <w:sz w:val="20"/>
                <w:szCs w:val="20"/>
                <w:lang w:val="sq-AL"/>
              </w:rPr>
              <w:t xml:space="preserve">.: </w:t>
            </w:r>
            <w:r w:rsidR="00B677DA" w:rsidRPr="00C601E7">
              <w:rPr>
                <w:rFonts w:ascii="Arial" w:hAnsi="Arial" w:cs="Arial"/>
                <w:b/>
                <w:noProof/>
                <w:color w:val="333333"/>
                <w:sz w:val="20"/>
                <w:szCs w:val="20"/>
                <w:lang w:val="sq-AL"/>
              </w:rPr>
              <w:t>Mbikëqyrja e barazisë gjinore</w:t>
            </w:r>
          </w:p>
        </w:tc>
      </w:tr>
      <w:tr w:rsidR="005B74AE" w:rsidRPr="00C601E7" w14:paraId="77978741" w14:textId="77777777" w:rsidTr="00BB4AE3">
        <w:tblPrEx>
          <w:tblLook w:val="0620" w:firstRow="1" w:lastRow="0" w:firstColumn="0" w:lastColumn="0" w:noHBand="1" w:noVBand="1"/>
        </w:tblPrEx>
        <w:trPr>
          <w:cantSplit/>
          <w:trHeight w:val="1352"/>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6761AA5" w14:textId="306C1FB3" w:rsidR="005B74AE" w:rsidRPr="00C601E7" w:rsidRDefault="005B74AE"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4.</w:t>
            </w:r>
            <w:r w:rsidR="009F2120" w:rsidRPr="00C601E7">
              <w:rPr>
                <w:rFonts w:ascii="Arial" w:hAnsi="Arial" w:cs="Arial"/>
                <w:noProof/>
                <w:sz w:val="20"/>
                <w:lang w:val="sq-AL"/>
              </w:rPr>
              <w:t>2</w:t>
            </w:r>
            <w:r w:rsidRPr="00C601E7">
              <w:rPr>
                <w:rFonts w:ascii="Arial" w:hAnsi="Arial" w:cs="Arial"/>
                <w:noProof/>
                <w:sz w:val="20"/>
                <w:lang w:val="sq-AL"/>
              </w:rPr>
              <w:t xml:space="preserve">.1 </w:t>
            </w:r>
            <w:r w:rsidR="008B6029" w:rsidRPr="00C601E7">
              <w:rPr>
                <w:rFonts w:ascii="Arial" w:hAnsi="Arial" w:cs="Arial"/>
                <w:noProof/>
                <w:sz w:val="20"/>
                <w:lang w:val="sq-AL"/>
              </w:rPr>
              <w:t>Mbajtja e një seance mbikëqyrëse në vit</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7AA094E" w14:textId="5FB48612" w:rsidR="00737771" w:rsidRPr="00C601E7" w:rsidRDefault="008B6029"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Një diskutim në vit me përfundime</w:t>
            </w:r>
            <w:r w:rsidR="00BB4AE3" w:rsidRPr="00C601E7">
              <w:rPr>
                <w:rFonts w:ascii="Arial" w:hAnsi="Arial" w:cs="Arial"/>
                <w:noProof/>
                <w:sz w:val="20"/>
                <w:lang w:val="sq-AL"/>
              </w:rPr>
              <w:t>;</w:t>
            </w:r>
          </w:p>
          <w:p w14:paraId="3D306681" w14:textId="77777777" w:rsidR="00737771" w:rsidRPr="00C601E7" w:rsidRDefault="00737771"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6BE8F631" w14:textId="3AFC1168" w:rsidR="005B74AE" w:rsidRPr="00C601E7" w:rsidRDefault="008B6029"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KMB-ja monitoron zbatimin e përfundimeve</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339B63A" w14:textId="7334A5D5" w:rsidR="005B74AE" w:rsidRPr="00C601E7" w:rsidRDefault="008B6029"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 xml:space="preserve">Nuk ka pasur </w:t>
            </w:r>
            <w:r w:rsidR="00A1337E" w:rsidRPr="00C601E7">
              <w:rPr>
                <w:rFonts w:ascii="Arial" w:hAnsi="Arial" w:cs="Arial"/>
                <w:noProof/>
                <w:sz w:val="20"/>
                <w:lang w:val="sq-AL"/>
              </w:rPr>
              <w:t>diskutime mbikëqyrëse</w:t>
            </w:r>
            <w:r w:rsidRPr="00C601E7">
              <w:rPr>
                <w:rFonts w:ascii="Arial" w:hAnsi="Arial" w:cs="Arial"/>
                <w:noProof/>
                <w:sz w:val="20"/>
                <w:lang w:val="sq-AL"/>
              </w:rPr>
              <w:t xml:space="preserve"> mbi barazinë gjinore në vitin 2020 dhe 2021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42B5C38" w14:textId="77777777" w:rsidR="001C2106" w:rsidRPr="00C601E7" w:rsidRDefault="001C2106"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Këshilltari për çështje gjinore;</w:t>
            </w:r>
          </w:p>
          <w:p w14:paraId="02D4A2D5" w14:textId="77777777" w:rsidR="001C2106" w:rsidRPr="00C601E7" w:rsidRDefault="001C2106"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741B2E12" w14:textId="0E7D9548" w:rsidR="005B74AE" w:rsidRPr="00C601E7" w:rsidRDefault="00D47A1C"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Komisioni për Mundësi të Barabarta të femrave dhe meshkujve;</w:t>
            </w:r>
          </w:p>
          <w:p w14:paraId="46DB144F" w14:textId="77777777" w:rsidR="00D47A1C" w:rsidRPr="00C601E7" w:rsidRDefault="00D47A1C"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51C35602" w14:textId="3282289E" w:rsidR="005B74AE" w:rsidRPr="00C601E7" w:rsidRDefault="008B6029"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Sektori për trupat punues</w:t>
            </w:r>
            <w:r w:rsidR="00BB4AE3" w:rsidRPr="00C601E7">
              <w:rPr>
                <w:rFonts w:ascii="Arial" w:hAnsi="Arial" w:cs="Arial"/>
                <w:noProof/>
                <w:sz w:val="20"/>
                <w:lang w:val="sq-AL"/>
              </w:rPr>
              <w: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DC7731A" w14:textId="2111A950" w:rsidR="005B74AE" w:rsidRPr="00C601E7" w:rsidRDefault="008B6029"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Çdo vit nga viti 2022</w:t>
            </w:r>
          </w:p>
        </w:tc>
      </w:tr>
      <w:tr w:rsidR="005B74AE" w:rsidRPr="00C601E7" w14:paraId="0C3D48B9" w14:textId="77777777" w:rsidTr="00BB4AE3">
        <w:tblPrEx>
          <w:tblLook w:val="0620" w:firstRow="1" w:lastRow="0" w:firstColumn="0" w:lastColumn="0" w:noHBand="1" w:noVBand="1"/>
        </w:tblPrEx>
        <w:trPr>
          <w:cantSplit/>
          <w:trHeight w:val="1352"/>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B2CCE84" w14:textId="0103E294" w:rsidR="005B74AE" w:rsidRPr="00C601E7" w:rsidRDefault="005B74AE"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4.</w:t>
            </w:r>
            <w:r w:rsidR="009F2120" w:rsidRPr="00C601E7">
              <w:rPr>
                <w:rFonts w:ascii="Arial" w:hAnsi="Arial" w:cs="Arial"/>
                <w:noProof/>
                <w:sz w:val="20"/>
                <w:lang w:val="sq-AL"/>
              </w:rPr>
              <w:t>2</w:t>
            </w:r>
            <w:r w:rsidRPr="00C601E7">
              <w:rPr>
                <w:rFonts w:ascii="Arial" w:hAnsi="Arial" w:cs="Arial"/>
                <w:noProof/>
                <w:sz w:val="20"/>
                <w:lang w:val="sq-AL"/>
              </w:rPr>
              <w:t xml:space="preserve">.2 </w:t>
            </w:r>
            <w:r w:rsidR="008B6029" w:rsidRPr="00C601E7">
              <w:rPr>
                <w:rFonts w:ascii="Arial" w:hAnsi="Arial" w:cs="Arial"/>
                <w:noProof/>
                <w:sz w:val="20"/>
                <w:lang w:val="sq-AL"/>
              </w:rPr>
              <w:t>Monitorimi i vazhdueshëm i zbatimit të rekomandimeve të marrëveshjeve dhe konventave të ratifikuara ndërkombëtarisht</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0FB41D8" w14:textId="45CAE187" w:rsidR="005B74AE" w:rsidRPr="00C601E7" w:rsidRDefault="00B014E8"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Diskutime</w:t>
            </w:r>
            <w:r w:rsidR="008B6029" w:rsidRPr="00C601E7">
              <w:rPr>
                <w:rFonts w:ascii="Arial" w:hAnsi="Arial" w:cs="Arial"/>
                <w:noProof/>
                <w:sz w:val="20"/>
                <w:lang w:val="sq-AL"/>
              </w:rPr>
              <w:t xml:space="preserve"> publike vjetore për CEDAW, GREVIO dhe marrëveshje e konventa të tjera ndërkombëtare</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219D588" w14:textId="133AC958" w:rsidR="005B74AE" w:rsidRPr="00C601E7" w:rsidRDefault="008B6029"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 xml:space="preserve">Nuk mbahen </w:t>
            </w:r>
            <w:r w:rsidR="00B014E8" w:rsidRPr="00C601E7">
              <w:rPr>
                <w:rFonts w:ascii="Arial" w:hAnsi="Arial" w:cs="Arial"/>
                <w:noProof/>
                <w:sz w:val="20"/>
                <w:lang w:val="sq-AL"/>
              </w:rPr>
              <w:t>diskutime</w:t>
            </w:r>
            <w:r w:rsidRPr="00C601E7">
              <w:rPr>
                <w:rFonts w:ascii="Arial" w:hAnsi="Arial" w:cs="Arial"/>
                <w:noProof/>
                <w:sz w:val="20"/>
                <w:lang w:val="sq-AL"/>
              </w:rPr>
              <w:t xml:space="preserve"> të rregullta publike lidhur me monitorimin dhe analizën e zbatimit të marrëveshjeve dhe konventave ndërkombëtare</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07A8720" w14:textId="77777777" w:rsidR="001C2106" w:rsidRPr="00C601E7" w:rsidRDefault="001C2106"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Këshilltari për çështje gjinore;</w:t>
            </w:r>
          </w:p>
          <w:p w14:paraId="299D682D" w14:textId="77777777" w:rsidR="001C2106" w:rsidRPr="00C601E7" w:rsidRDefault="001C2106"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279A0B6D" w14:textId="479E93EB" w:rsidR="00EE7445" w:rsidRPr="00C601E7" w:rsidRDefault="00D47A1C"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Komisioni për Mundësi të Barabarta të femrave dhe meshkujve;</w:t>
            </w:r>
          </w:p>
          <w:p w14:paraId="00E9E029" w14:textId="77777777" w:rsidR="00D47A1C" w:rsidRPr="00C601E7" w:rsidRDefault="00D47A1C"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4048FFA4" w14:textId="5F80F048" w:rsidR="00EE7445" w:rsidRPr="00C601E7" w:rsidRDefault="008B6029"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 xml:space="preserve">Komisioni i Përhershëm </w:t>
            </w:r>
            <w:r w:rsidR="00D47A1C" w:rsidRPr="00C601E7">
              <w:rPr>
                <w:rFonts w:ascii="Arial" w:hAnsi="Arial" w:cs="Arial"/>
                <w:noProof/>
                <w:sz w:val="20"/>
                <w:lang w:val="sq-AL"/>
              </w:rPr>
              <w:t>Anketues</w:t>
            </w:r>
            <w:r w:rsidRPr="00C601E7">
              <w:rPr>
                <w:rFonts w:ascii="Arial" w:hAnsi="Arial" w:cs="Arial"/>
                <w:noProof/>
                <w:sz w:val="20"/>
                <w:lang w:val="sq-AL"/>
              </w:rPr>
              <w:t xml:space="preserve"> për Mbrojtjen e </w:t>
            </w:r>
            <w:r w:rsidR="00D47A1C" w:rsidRPr="00C601E7">
              <w:rPr>
                <w:rFonts w:ascii="Arial" w:hAnsi="Arial" w:cs="Arial"/>
                <w:noProof/>
                <w:sz w:val="20"/>
                <w:lang w:val="sq-AL"/>
              </w:rPr>
              <w:t>Lirive dhe të Drejtave të Qytetarit</w:t>
            </w:r>
            <w:r w:rsidR="00EE7445" w:rsidRPr="00C601E7">
              <w:rPr>
                <w:rFonts w:ascii="Arial" w:hAnsi="Arial" w:cs="Arial"/>
                <w:noProof/>
                <w:sz w:val="20"/>
                <w:lang w:val="sq-AL"/>
              </w:rPr>
              <w:t>;</w:t>
            </w:r>
          </w:p>
          <w:p w14:paraId="4635A600" w14:textId="132E3508" w:rsidR="006D3B0F" w:rsidRPr="00C601E7" w:rsidRDefault="006D3B0F"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6EB51E03" w14:textId="4CA433D9" w:rsidR="006D3B0F" w:rsidRPr="00C601E7" w:rsidRDefault="006D3B0F"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Grupi ndër-parlamentar për të drejtat e personave me aftësi të kufizuara;</w:t>
            </w:r>
          </w:p>
          <w:p w14:paraId="5265F33B" w14:textId="2C3111C0" w:rsidR="006D3B0F" w:rsidRPr="00C601E7" w:rsidRDefault="006D3B0F"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7182BB21" w14:textId="423A09C9" w:rsidR="006D3B0F" w:rsidRPr="00C601E7" w:rsidRDefault="006D3B0F"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Sektori për trupa punues</w:t>
            </w:r>
          </w:p>
          <w:p w14:paraId="5A5C9892" w14:textId="77777777" w:rsidR="005B74AE" w:rsidRPr="00C601E7" w:rsidRDefault="005B74AE"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439AC9AD" w14:textId="68A2C6F9" w:rsidR="005B74AE" w:rsidRPr="00C601E7" w:rsidRDefault="005B74AE"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437D042" w14:textId="79E0485D" w:rsidR="005B74AE" w:rsidRPr="00C601E7" w:rsidRDefault="008B6029"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Çdo vit nga viti 2022</w:t>
            </w:r>
          </w:p>
        </w:tc>
      </w:tr>
      <w:tr w:rsidR="005B74AE" w:rsidRPr="00C601E7" w14:paraId="5DF397CD" w14:textId="77777777" w:rsidTr="00BB4AE3">
        <w:tblPrEx>
          <w:tblLook w:val="0620" w:firstRow="1" w:lastRow="0" w:firstColumn="0" w:lastColumn="0" w:noHBand="1" w:noVBand="1"/>
        </w:tblPrEx>
        <w:trPr>
          <w:cantSplit/>
          <w:trHeight w:val="1352"/>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61BA565" w14:textId="3BA11814" w:rsidR="005B74AE" w:rsidRPr="00C601E7" w:rsidRDefault="005B74AE"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lastRenderedPageBreak/>
              <w:t>4.</w:t>
            </w:r>
            <w:r w:rsidR="009F2120" w:rsidRPr="00C601E7">
              <w:rPr>
                <w:rFonts w:ascii="Arial" w:hAnsi="Arial" w:cs="Arial"/>
                <w:noProof/>
                <w:sz w:val="20"/>
                <w:lang w:val="sq-AL"/>
              </w:rPr>
              <w:t>2</w:t>
            </w:r>
            <w:r w:rsidRPr="00C601E7">
              <w:rPr>
                <w:rFonts w:ascii="Arial" w:hAnsi="Arial" w:cs="Arial"/>
                <w:noProof/>
                <w:sz w:val="20"/>
                <w:lang w:val="sq-AL"/>
              </w:rPr>
              <w:t xml:space="preserve">.3 </w:t>
            </w:r>
            <w:r w:rsidR="008B6029" w:rsidRPr="00C601E7">
              <w:rPr>
                <w:rFonts w:ascii="Arial" w:hAnsi="Arial" w:cs="Arial"/>
                <w:noProof/>
                <w:sz w:val="20"/>
                <w:lang w:val="sq-AL"/>
              </w:rPr>
              <w:t>Vizita në terren në realizimin e funksionit mbikëqyrës të Kuvendit</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728BAE6" w14:textId="47962DE6" w:rsidR="005B74AE" w:rsidRPr="00C601E7" w:rsidRDefault="008B6029"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Të paktën një vizitë në terren në vit</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096B83C" w14:textId="676BAE23" w:rsidR="005B74AE" w:rsidRPr="00C601E7" w:rsidRDefault="008B6029"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Nuk kryhen vizita në terren</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6E1B944" w14:textId="77777777" w:rsidR="001C2106" w:rsidRPr="00C601E7" w:rsidRDefault="001C2106"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Këshilltari për çështje gjinore;</w:t>
            </w:r>
          </w:p>
          <w:p w14:paraId="6DA3F904" w14:textId="77777777" w:rsidR="001C2106" w:rsidRPr="00C601E7" w:rsidRDefault="001C2106"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75C52F74" w14:textId="1C8D23D2" w:rsidR="006D3B0F" w:rsidRPr="00C601E7" w:rsidRDefault="00D47A1C"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Komisioni për Mundësi të Barabarta të femrave dhe meshkujve;</w:t>
            </w:r>
          </w:p>
          <w:p w14:paraId="3E32E4ED" w14:textId="77777777" w:rsidR="00D47A1C" w:rsidRPr="00C601E7" w:rsidRDefault="00D47A1C"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12997523" w14:textId="3EBD4AFE" w:rsidR="006D3B0F" w:rsidRPr="00C601E7" w:rsidRDefault="006D3B0F"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Klubi i deputeteve;</w:t>
            </w:r>
          </w:p>
          <w:p w14:paraId="751B6726" w14:textId="77777777" w:rsidR="005B74AE" w:rsidRPr="00C601E7" w:rsidRDefault="005B74AE"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37511FDB" w14:textId="027F944F" w:rsidR="005B74AE" w:rsidRPr="00C601E7" w:rsidRDefault="008B6029"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Sektori për trupat punues</w:t>
            </w:r>
            <w:r w:rsidR="005B74AE" w:rsidRPr="00C601E7">
              <w:rPr>
                <w:rFonts w:ascii="Arial" w:hAnsi="Arial" w:cs="Arial"/>
                <w:noProof/>
                <w:sz w:val="20"/>
                <w:lang w:val="sq-AL"/>
              </w:rPr>
              <w:t>;</w:t>
            </w:r>
          </w:p>
          <w:p w14:paraId="3E3FE28F" w14:textId="77777777" w:rsidR="005B74AE" w:rsidRPr="00C601E7" w:rsidRDefault="005B74AE"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33E36529" w14:textId="29046FE6" w:rsidR="005B74AE" w:rsidRPr="00C601E7" w:rsidRDefault="008B6029"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Trupa punues të tjerë</w:t>
            </w:r>
          </w:p>
          <w:p w14:paraId="23EC0DAC" w14:textId="606C98BD" w:rsidR="005B74AE" w:rsidRPr="00C601E7" w:rsidRDefault="005B74AE"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1D54638" w14:textId="47B81A52" w:rsidR="005B74AE" w:rsidRPr="00C601E7" w:rsidRDefault="008B6029"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Çdo vit nga viti 202</w:t>
            </w:r>
            <w:r w:rsidR="00566605" w:rsidRPr="00C601E7">
              <w:rPr>
                <w:rFonts w:ascii="Arial" w:hAnsi="Arial" w:cs="Arial"/>
                <w:noProof/>
                <w:sz w:val="20"/>
                <w:lang w:val="sq-AL"/>
              </w:rPr>
              <w:t>4</w:t>
            </w:r>
          </w:p>
        </w:tc>
      </w:tr>
      <w:tr w:rsidR="005B74AE" w:rsidRPr="00C601E7" w14:paraId="35FADCD9" w14:textId="77777777" w:rsidTr="00BB4AE3">
        <w:tblPrEx>
          <w:tblLook w:val="0620" w:firstRow="1" w:lastRow="0" w:firstColumn="0" w:lastColumn="0" w:noHBand="1" w:noVBand="1"/>
        </w:tblPrEx>
        <w:trPr>
          <w:cantSplit/>
          <w:trHeight w:val="1352"/>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5137BEC" w14:textId="55AD912D" w:rsidR="005B74AE" w:rsidRPr="00C601E7" w:rsidRDefault="005B74AE"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4.</w:t>
            </w:r>
            <w:r w:rsidR="009F2120" w:rsidRPr="00C601E7">
              <w:rPr>
                <w:rFonts w:ascii="Arial" w:hAnsi="Arial" w:cs="Arial"/>
                <w:noProof/>
                <w:sz w:val="20"/>
                <w:lang w:val="sq-AL"/>
              </w:rPr>
              <w:t>2</w:t>
            </w:r>
            <w:r w:rsidRPr="00C601E7">
              <w:rPr>
                <w:rFonts w:ascii="Arial" w:hAnsi="Arial" w:cs="Arial"/>
                <w:noProof/>
                <w:sz w:val="20"/>
                <w:lang w:val="sq-AL"/>
              </w:rPr>
              <w:t xml:space="preserve">.4 </w:t>
            </w:r>
            <w:r w:rsidR="008B6029" w:rsidRPr="00C601E7">
              <w:rPr>
                <w:rFonts w:ascii="Arial" w:hAnsi="Arial" w:cs="Arial"/>
                <w:noProof/>
                <w:sz w:val="20"/>
                <w:lang w:val="sq-AL"/>
              </w:rPr>
              <w:t xml:space="preserve">Rritja e numrit të </w:t>
            </w:r>
            <w:r w:rsidR="007059E1" w:rsidRPr="00C601E7">
              <w:rPr>
                <w:rFonts w:ascii="Arial" w:hAnsi="Arial" w:cs="Arial"/>
                <w:noProof/>
                <w:sz w:val="20"/>
                <w:lang w:val="sq-AL"/>
              </w:rPr>
              <w:t>pyetjeve të deputeteve</w:t>
            </w:r>
            <w:r w:rsidR="008B6029" w:rsidRPr="00C601E7">
              <w:rPr>
                <w:rFonts w:ascii="Arial" w:hAnsi="Arial" w:cs="Arial"/>
                <w:noProof/>
                <w:sz w:val="20"/>
                <w:lang w:val="sq-AL"/>
              </w:rPr>
              <w:t xml:space="preserve"> parlamentare lidhur me barazinë gjinore</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785EE84" w14:textId="615337A1" w:rsidR="005B74AE" w:rsidRPr="00C601E7" w:rsidRDefault="008B6029"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Rritja e numrit të pyetjeve parlamentare</w:t>
            </w:r>
            <w:r w:rsidR="005B74AE" w:rsidRPr="00C601E7">
              <w:rPr>
                <w:rFonts w:ascii="Arial" w:hAnsi="Arial" w:cs="Arial"/>
                <w:noProof/>
                <w:sz w:val="20"/>
                <w:lang w:val="sq-AL"/>
              </w:rPr>
              <w:t>;</w:t>
            </w:r>
          </w:p>
          <w:p w14:paraId="281C195E" w14:textId="05207E59" w:rsidR="005B74AE" w:rsidRPr="00C601E7" w:rsidRDefault="005B74AE"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5905F5B3" w14:textId="4F6D833F" w:rsidR="005B74AE" w:rsidRPr="00C601E7" w:rsidRDefault="008B6029"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Prezencë më e madhe e temave që kanë të bëjnë me barazinë gjinore në seancat plenare</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4AFC9F7" w14:textId="2A4595B6" w:rsidR="005B74AE" w:rsidRPr="00C601E7" w:rsidRDefault="008B6029"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Numër i panjohur pyetjesh parlamentare për barazinë gjinore</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EA1B585" w14:textId="77777777" w:rsidR="001C2106" w:rsidRPr="00C601E7" w:rsidRDefault="001C2106"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Këshilltari për çështje gjinore;</w:t>
            </w:r>
          </w:p>
          <w:p w14:paraId="1FC4C3F3" w14:textId="77777777" w:rsidR="001C2106" w:rsidRPr="00C601E7" w:rsidRDefault="001C2106"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76E3DED2" w14:textId="4CBD9332" w:rsidR="005B74AE" w:rsidRPr="00C601E7" w:rsidRDefault="008B6029"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Grupet parlamentare</w:t>
            </w:r>
            <w:r w:rsidR="00BB4AE3" w:rsidRPr="00C601E7">
              <w:rPr>
                <w:rFonts w:ascii="Arial" w:hAnsi="Arial" w:cs="Arial"/>
                <w:noProof/>
                <w:sz w:val="20"/>
                <w:lang w:val="sq-AL"/>
              </w:rPr>
              <w:t>;</w:t>
            </w:r>
          </w:p>
          <w:p w14:paraId="1EE8132E" w14:textId="77777777" w:rsidR="005B74AE" w:rsidRPr="00C601E7" w:rsidRDefault="005B74AE"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0F4C11D1" w14:textId="77777777" w:rsidR="005B74AE" w:rsidRPr="00C601E7" w:rsidRDefault="008B6029"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Klubi i Deputeteve</w:t>
            </w:r>
            <w:r w:rsidR="00BB4AE3" w:rsidRPr="00C601E7">
              <w:rPr>
                <w:rFonts w:ascii="Arial" w:hAnsi="Arial" w:cs="Arial"/>
                <w:noProof/>
                <w:sz w:val="20"/>
                <w:lang w:val="sq-AL"/>
              </w:rPr>
              <w:t>;</w:t>
            </w:r>
          </w:p>
          <w:p w14:paraId="609F42BD" w14:textId="77777777" w:rsidR="00566605" w:rsidRPr="00C601E7" w:rsidRDefault="00566605"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48348CF9" w14:textId="23531E9B" w:rsidR="00566605" w:rsidRPr="00C601E7" w:rsidRDefault="00566605"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Njësia për pyetje të deputetevë</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05EF571" w14:textId="4C4F43D5" w:rsidR="005B74AE" w:rsidRPr="00C601E7" w:rsidRDefault="008B6029" w:rsidP="009F212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Në vazhdimësi në periudhën 2022-202</w:t>
            </w:r>
            <w:r w:rsidR="00BE5DAF" w:rsidRPr="00C601E7">
              <w:rPr>
                <w:rFonts w:ascii="Arial" w:hAnsi="Arial" w:cs="Arial"/>
                <w:noProof/>
                <w:sz w:val="20"/>
                <w:lang w:val="sq-AL"/>
              </w:rPr>
              <w:t>4</w:t>
            </w:r>
          </w:p>
        </w:tc>
      </w:tr>
    </w:tbl>
    <w:p w14:paraId="73F740C7" w14:textId="77777777" w:rsidR="005B74AE" w:rsidRPr="00C601E7" w:rsidRDefault="005B74AE" w:rsidP="005B74AE">
      <w:pPr>
        <w:rPr>
          <w:rFonts w:ascii="Arial" w:hAnsi="Arial" w:cs="Arial"/>
          <w:noProof/>
          <w:sz w:val="20"/>
          <w:szCs w:val="20"/>
          <w:lang w:val="sq-AL"/>
        </w:rPr>
      </w:pPr>
    </w:p>
    <w:p w14:paraId="6F7D0B3A" w14:textId="77777777" w:rsidR="005B74AE" w:rsidRPr="00C601E7" w:rsidRDefault="005B74AE" w:rsidP="005B74AE">
      <w:pPr>
        <w:rPr>
          <w:rFonts w:ascii="Arial" w:hAnsi="Arial" w:cs="Arial"/>
          <w:noProof/>
          <w:sz w:val="20"/>
          <w:szCs w:val="20"/>
          <w:lang w:val="sq-AL"/>
        </w:rPr>
      </w:pPr>
    </w:p>
    <w:p w14:paraId="2B249081" w14:textId="77777777" w:rsidR="005B74AE" w:rsidRPr="00C601E7" w:rsidRDefault="005B74AE" w:rsidP="005B74AE">
      <w:pPr>
        <w:rPr>
          <w:rFonts w:ascii="Arial" w:hAnsi="Arial" w:cs="Arial"/>
          <w:noProof/>
          <w:sz w:val="20"/>
          <w:szCs w:val="20"/>
          <w:lang w:val="sq-AL"/>
        </w:rPr>
        <w:sectPr w:rsidR="005B74AE" w:rsidRPr="00C601E7" w:rsidSect="00826EB3">
          <w:headerReference w:type="default" r:id="rId18"/>
          <w:pgSz w:w="16838" w:h="11906" w:orient="landscape"/>
          <w:pgMar w:top="1440" w:right="1440" w:bottom="1440" w:left="1440" w:header="708" w:footer="708" w:gutter="0"/>
          <w:cols w:space="708"/>
          <w:docGrid w:linePitch="360"/>
        </w:sectPr>
      </w:pPr>
    </w:p>
    <w:tbl>
      <w:tblPr>
        <w:tblW w:w="0" w:type="auto"/>
        <w:tblInd w:w="-10" w:type="dxa"/>
        <w:tblLayout w:type="fixed"/>
        <w:tblLook w:val="0000" w:firstRow="0" w:lastRow="0" w:firstColumn="0" w:lastColumn="0" w:noHBand="0" w:noVBand="0"/>
      </w:tblPr>
      <w:tblGrid>
        <w:gridCol w:w="2694"/>
        <w:gridCol w:w="2409"/>
        <w:gridCol w:w="2694"/>
        <w:gridCol w:w="2693"/>
        <w:gridCol w:w="2977"/>
      </w:tblGrid>
      <w:tr w:rsidR="00BB4AE3" w:rsidRPr="00C601E7" w14:paraId="4C291F25" w14:textId="77777777" w:rsidTr="00BB4AE3">
        <w:trPr>
          <w:cantSplit/>
          <w:trHeight w:val="378"/>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1795425" w14:textId="12D79381" w:rsidR="00BB4AE3" w:rsidRPr="00C601E7" w:rsidRDefault="00F86E8D" w:rsidP="00B07A05">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noProof/>
                <w:sz w:val="20"/>
                <w:lang w:val="sq-AL"/>
              </w:rPr>
            </w:pPr>
            <w:r w:rsidRPr="00C601E7">
              <w:rPr>
                <w:rFonts w:ascii="Arial" w:hAnsi="Arial" w:cs="Arial"/>
                <w:b/>
                <w:noProof/>
                <w:sz w:val="20"/>
                <w:lang w:val="sq-AL"/>
              </w:rPr>
              <w:lastRenderedPageBreak/>
              <w:t>Aktiviteti/Masa</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69DD319" w14:textId="5049A643" w:rsidR="00BB4AE3" w:rsidRPr="00C601E7" w:rsidRDefault="00F86E8D" w:rsidP="00B07A05">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noProof/>
                <w:sz w:val="20"/>
                <w:lang w:val="sq-AL"/>
              </w:rPr>
            </w:pPr>
            <w:r w:rsidRPr="00C601E7">
              <w:rPr>
                <w:rFonts w:ascii="Arial" w:hAnsi="Arial" w:cs="Arial"/>
                <w:b/>
                <w:noProof/>
                <w:sz w:val="20"/>
                <w:lang w:val="sq-AL"/>
              </w:rPr>
              <w:t>Rezultati/Indikatori</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0586EEC" w14:textId="017843AA" w:rsidR="00BB4AE3" w:rsidRPr="00C601E7" w:rsidRDefault="00F86E8D" w:rsidP="00834936">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noProof/>
                <w:sz w:val="20"/>
                <w:lang w:val="sq-AL"/>
              </w:rPr>
            </w:pPr>
            <w:r w:rsidRPr="00C601E7">
              <w:rPr>
                <w:rFonts w:ascii="Arial" w:hAnsi="Arial" w:cs="Arial"/>
                <w:b/>
                <w:noProof/>
                <w:sz w:val="20"/>
                <w:lang w:val="sq-AL"/>
              </w:rPr>
              <w:t>Treguesi bazë (viti bazë 2021)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BA40DBA" w14:textId="6A9C42CB" w:rsidR="00BB4AE3" w:rsidRPr="00C601E7" w:rsidRDefault="00F86E8D" w:rsidP="00B07A05">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noProof/>
                <w:sz w:val="20"/>
                <w:lang w:val="sq-AL"/>
              </w:rPr>
            </w:pPr>
            <w:r w:rsidRPr="00C601E7">
              <w:rPr>
                <w:rFonts w:ascii="Arial" w:hAnsi="Arial" w:cs="Arial"/>
                <w:b/>
                <w:noProof/>
                <w:sz w:val="20"/>
                <w:lang w:val="sq-AL"/>
              </w:rPr>
              <w:t>Bartësi i aktivitetit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Pr>
          <w:p w14:paraId="3FAF890A" w14:textId="1DAC5144" w:rsidR="00BB4AE3" w:rsidRPr="00C601E7" w:rsidRDefault="00F86E8D" w:rsidP="00B07A05">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b/>
                <w:noProof/>
                <w:sz w:val="20"/>
                <w:lang w:val="sq-AL"/>
              </w:rPr>
            </w:pPr>
            <w:r w:rsidRPr="00C601E7">
              <w:rPr>
                <w:rFonts w:ascii="Arial" w:hAnsi="Arial" w:cs="Arial"/>
                <w:b/>
                <w:noProof/>
                <w:sz w:val="20"/>
                <w:lang w:val="sq-AL"/>
              </w:rPr>
              <w:t>Afati kohor</w:t>
            </w:r>
          </w:p>
        </w:tc>
      </w:tr>
      <w:tr w:rsidR="005B74AE" w:rsidRPr="00C601E7" w14:paraId="7615E6BA" w14:textId="77777777" w:rsidTr="00BB4AE3">
        <w:trPr>
          <w:cantSplit/>
          <w:trHeight w:val="356"/>
        </w:trPr>
        <w:tc>
          <w:tcPr>
            <w:tcW w:w="1346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8DD1E3F" w14:textId="11233C6B" w:rsidR="00BB4AE3" w:rsidRPr="00C601E7" w:rsidRDefault="005962FF" w:rsidP="00BB4AE3">
            <w:pPr>
              <w:pStyle w:val="NormalWeb"/>
              <w:shd w:val="clear" w:color="auto" w:fill="FFFFFF"/>
              <w:spacing w:before="0" w:beforeAutospacing="0" w:after="0" w:afterAutospacing="0" w:line="276" w:lineRule="auto"/>
              <w:rPr>
                <w:rFonts w:ascii="Arial" w:eastAsiaTheme="minorHAnsi" w:hAnsi="Arial" w:cs="Arial"/>
                <w:b/>
                <w:noProof/>
                <w:color w:val="333333"/>
                <w:sz w:val="20"/>
                <w:szCs w:val="20"/>
                <w:lang w:val="sq-AL"/>
              </w:rPr>
            </w:pPr>
            <w:r w:rsidRPr="00C601E7">
              <w:rPr>
                <w:rFonts w:ascii="Arial" w:hAnsi="Arial" w:cs="Arial"/>
                <w:b/>
                <w:noProof/>
                <w:sz w:val="20"/>
                <w:szCs w:val="20"/>
                <w:lang w:val="sq-AL"/>
              </w:rPr>
              <w:t xml:space="preserve">Qëllimi strategjik </w:t>
            </w:r>
            <w:r w:rsidR="00BB4AE3" w:rsidRPr="00C601E7">
              <w:rPr>
                <w:rFonts w:ascii="Arial" w:eastAsiaTheme="minorHAnsi" w:hAnsi="Arial" w:cs="Arial"/>
                <w:b/>
                <w:noProof/>
                <w:color w:val="333333"/>
                <w:sz w:val="20"/>
                <w:szCs w:val="20"/>
                <w:lang w:val="sq-AL"/>
              </w:rPr>
              <w:t xml:space="preserve">5: </w:t>
            </w:r>
            <w:r w:rsidR="008B6029" w:rsidRPr="00C601E7">
              <w:rPr>
                <w:rFonts w:ascii="Arial" w:eastAsiaTheme="minorHAnsi" w:hAnsi="Arial" w:cs="Arial"/>
                <w:b/>
                <w:noProof/>
                <w:color w:val="333333"/>
                <w:sz w:val="20"/>
                <w:szCs w:val="20"/>
                <w:lang w:val="sq-AL"/>
              </w:rPr>
              <w:t>Parlamenti përmbush funksionin e tij SIMBOLIK</w:t>
            </w:r>
          </w:p>
          <w:p w14:paraId="386782E9" w14:textId="40ACF639" w:rsidR="005B74AE" w:rsidRPr="00C601E7" w:rsidRDefault="008B6029" w:rsidP="005B74AE">
            <w:pPr>
              <w:rPr>
                <w:rFonts w:ascii="Arial" w:hAnsi="Arial" w:cs="Arial"/>
                <w:b/>
                <w:noProof/>
                <w:color w:val="333333"/>
                <w:sz w:val="20"/>
                <w:szCs w:val="20"/>
                <w:lang w:val="sq-AL"/>
              </w:rPr>
            </w:pPr>
            <w:r w:rsidRPr="00C601E7">
              <w:rPr>
                <w:rFonts w:ascii="Arial" w:hAnsi="Arial" w:cs="Arial"/>
                <w:b/>
                <w:noProof/>
                <w:color w:val="333333"/>
                <w:sz w:val="20"/>
                <w:szCs w:val="20"/>
                <w:lang w:val="sq-AL"/>
              </w:rPr>
              <w:t>Fusha</w:t>
            </w:r>
            <w:r w:rsidR="00E76428" w:rsidRPr="00C601E7">
              <w:rPr>
                <w:rFonts w:ascii="Arial" w:hAnsi="Arial" w:cs="Arial"/>
                <w:b/>
                <w:noProof/>
                <w:color w:val="333333"/>
                <w:sz w:val="20"/>
                <w:szCs w:val="20"/>
                <w:lang w:val="sq-AL"/>
              </w:rPr>
              <w:t xml:space="preserve"> </w:t>
            </w:r>
            <w:r w:rsidR="005B74AE" w:rsidRPr="00C601E7">
              <w:rPr>
                <w:rFonts w:ascii="Arial" w:hAnsi="Arial" w:cs="Arial"/>
                <w:b/>
                <w:noProof/>
                <w:color w:val="333333"/>
                <w:sz w:val="20"/>
                <w:szCs w:val="20"/>
                <w:lang w:val="sq-AL"/>
              </w:rPr>
              <w:t xml:space="preserve">5.1.: </w:t>
            </w:r>
            <w:r w:rsidRPr="00C601E7">
              <w:rPr>
                <w:rFonts w:ascii="Arial" w:hAnsi="Arial" w:cs="Arial"/>
                <w:b/>
                <w:noProof/>
                <w:color w:val="333333"/>
                <w:sz w:val="20"/>
                <w:szCs w:val="20"/>
                <w:lang w:val="sq-AL"/>
              </w:rPr>
              <w:t>Promovimi i barazisë gjinore</w:t>
            </w:r>
          </w:p>
        </w:tc>
      </w:tr>
      <w:tr w:rsidR="005B74AE" w:rsidRPr="00C601E7" w14:paraId="04D6879C" w14:textId="77777777" w:rsidTr="00F21C22">
        <w:tblPrEx>
          <w:tblLook w:val="0620" w:firstRow="1" w:lastRow="0" w:firstColumn="0" w:lastColumn="0" w:noHBand="1" w:noVBand="1"/>
        </w:tblPrEx>
        <w:trPr>
          <w:cantSplit/>
          <w:trHeight w:val="1352"/>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14175B7" w14:textId="3D2C3DC1" w:rsidR="005B74AE" w:rsidRPr="00C601E7" w:rsidRDefault="005B74AE" w:rsidP="00D951F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 xml:space="preserve">5.1.1 </w:t>
            </w:r>
            <w:r w:rsidR="008B6029" w:rsidRPr="00C601E7">
              <w:rPr>
                <w:rFonts w:ascii="Arial" w:hAnsi="Arial" w:cs="Arial"/>
                <w:noProof/>
                <w:sz w:val="20"/>
                <w:lang w:val="sq-AL"/>
              </w:rPr>
              <w:t>Promovimi i aktiviteteve për shënimin e datave të rëndësishme për të drejtat e grave dhe barazinë gjinore</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74DC8F9" w14:textId="17EA18D9" w:rsidR="005B74AE" w:rsidRPr="00C601E7" w:rsidRDefault="00F32DEF" w:rsidP="00D951F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Organizimi i ekspozitave, diskutimeve, tribunave, projeksioneve filmike, njoftimeve në rrjetet sociale dhe në faqen e Kuvendit</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E23A39D" w14:textId="01896F93" w:rsidR="005B74AE" w:rsidRPr="00C601E7" w:rsidRDefault="00F32DEF" w:rsidP="00D951F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Nuk ka një plan strukturor të aktiviteteve për promovimin e barazisë gjinore</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DBD6C00" w14:textId="77777777" w:rsidR="001C2106" w:rsidRPr="00C601E7" w:rsidRDefault="001C2106" w:rsidP="00D951F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Këshilltari për çështje gjinore;</w:t>
            </w:r>
          </w:p>
          <w:p w14:paraId="00D68493" w14:textId="77777777" w:rsidR="001C2106" w:rsidRPr="00C601E7" w:rsidRDefault="001C2106" w:rsidP="00D951F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4848AFDA" w14:textId="66E52C04" w:rsidR="005B74AE" w:rsidRPr="00C601E7" w:rsidRDefault="00F32DEF" w:rsidP="00D951F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Sektori për informimin publik dhe marrëdhëniet me publikun</w:t>
            </w:r>
            <w:r w:rsidR="005B74AE" w:rsidRPr="00C601E7">
              <w:rPr>
                <w:rFonts w:ascii="Arial" w:hAnsi="Arial" w:cs="Arial"/>
                <w:noProof/>
                <w:sz w:val="20"/>
                <w:lang w:val="sq-AL"/>
              </w:rPr>
              <w:t>;</w:t>
            </w:r>
          </w:p>
          <w:p w14:paraId="34A978BA" w14:textId="77777777" w:rsidR="00BB4AE3" w:rsidRPr="00C601E7" w:rsidRDefault="00BB4AE3" w:rsidP="00D951F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4C3DA7F3" w14:textId="2A61AB87" w:rsidR="00BB4AE3" w:rsidRPr="00C601E7" w:rsidRDefault="00E3408C" w:rsidP="00D951F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 xml:space="preserve">Klubi i </w:t>
            </w:r>
            <w:r w:rsidR="002A01CF" w:rsidRPr="00C601E7">
              <w:rPr>
                <w:rFonts w:ascii="Arial" w:hAnsi="Arial" w:cs="Arial"/>
                <w:noProof/>
                <w:sz w:val="20"/>
                <w:lang w:val="sq-AL"/>
              </w:rPr>
              <w:t>D</w:t>
            </w:r>
            <w:r w:rsidRPr="00C601E7">
              <w:rPr>
                <w:rFonts w:ascii="Arial" w:hAnsi="Arial" w:cs="Arial"/>
                <w:noProof/>
                <w:sz w:val="20"/>
                <w:lang w:val="sq-AL"/>
              </w:rPr>
              <w:t>eputeteve</w:t>
            </w:r>
            <w:r w:rsidR="00BB4AE3" w:rsidRPr="00C601E7">
              <w:rPr>
                <w:rFonts w:ascii="Arial" w:hAnsi="Arial" w:cs="Arial"/>
                <w:noProof/>
                <w:sz w:val="20"/>
                <w:lang w:val="sq-AL"/>
              </w:rPr>
              <w:t>;</w:t>
            </w:r>
          </w:p>
          <w:p w14:paraId="278F14AA" w14:textId="77777777" w:rsidR="005B74AE" w:rsidRPr="00C601E7" w:rsidRDefault="005B74AE" w:rsidP="00D951F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0DC0A2A8" w14:textId="387ECAB9" w:rsidR="005B74AE" w:rsidRPr="00C601E7" w:rsidRDefault="00D47A1C" w:rsidP="00D951F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Komisioni për Mundësi të Barabarta të femrave dhe meshkujve;</w:t>
            </w:r>
          </w:p>
          <w:p w14:paraId="7333EAC7" w14:textId="77777777" w:rsidR="00D47A1C" w:rsidRPr="00C601E7" w:rsidRDefault="00D47A1C" w:rsidP="00D951F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77A00E8B" w14:textId="6C9F3CFB" w:rsidR="005B74AE" w:rsidRPr="00C601E7" w:rsidRDefault="00E3408C" w:rsidP="00D951F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Instituti Parlamentar</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25AEA2C" w14:textId="6C57AD3A" w:rsidR="005B74AE" w:rsidRPr="00C601E7" w:rsidRDefault="008B6029" w:rsidP="00D951F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Çdo vit nga viti 2022</w:t>
            </w:r>
          </w:p>
        </w:tc>
      </w:tr>
      <w:tr w:rsidR="005B74AE" w:rsidRPr="00C601E7" w14:paraId="5073D8C4" w14:textId="77777777" w:rsidTr="00F21C22">
        <w:tblPrEx>
          <w:tblLook w:val="0620" w:firstRow="1" w:lastRow="0" w:firstColumn="0" w:lastColumn="0" w:noHBand="1" w:noVBand="1"/>
        </w:tblPrEx>
        <w:trPr>
          <w:cantSplit/>
          <w:trHeight w:val="1352"/>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E16FD74" w14:textId="042F3A41" w:rsidR="005B74AE" w:rsidRPr="00C601E7" w:rsidRDefault="005B74AE" w:rsidP="00D951F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5.</w:t>
            </w:r>
            <w:r w:rsidR="00E472D5" w:rsidRPr="00C601E7">
              <w:rPr>
                <w:rFonts w:ascii="Arial" w:hAnsi="Arial" w:cs="Arial"/>
                <w:noProof/>
                <w:sz w:val="20"/>
                <w:lang w:val="sq-AL"/>
              </w:rPr>
              <w:t>1</w:t>
            </w:r>
            <w:r w:rsidRPr="00C601E7">
              <w:rPr>
                <w:rFonts w:ascii="Arial" w:hAnsi="Arial" w:cs="Arial"/>
                <w:noProof/>
                <w:sz w:val="20"/>
                <w:lang w:val="sq-AL"/>
              </w:rPr>
              <w:t xml:space="preserve">.2 </w:t>
            </w:r>
            <w:r w:rsidR="008B6029" w:rsidRPr="00C601E7">
              <w:rPr>
                <w:rFonts w:ascii="Arial" w:hAnsi="Arial" w:cs="Arial"/>
                <w:noProof/>
                <w:sz w:val="20"/>
                <w:lang w:val="sq-AL"/>
              </w:rPr>
              <w:t>Përgatitja dhe zbatimi i udhëzimeve për përdorimin e gjuhës së ndjeshme gjinore në punën e Kuvendit</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3061E16" w14:textId="181274E4" w:rsidR="005B74AE" w:rsidRPr="00C601E7" w:rsidRDefault="008B6029" w:rsidP="00D951F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Udhëzimet e hartuara pas konsultimeve me publikun ekspert dhe shoqërinë civile</w:t>
            </w:r>
            <w:r w:rsidR="005B74AE" w:rsidRPr="00C601E7">
              <w:rPr>
                <w:rFonts w:ascii="Arial" w:hAnsi="Arial" w:cs="Arial"/>
                <w:noProof/>
                <w:sz w:val="20"/>
                <w:lang w:val="sq-AL"/>
              </w:rPr>
              <w:t>;</w:t>
            </w:r>
          </w:p>
          <w:p w14:paraId="7CBD0EC0" w14:textId="77777777" w:rsidR="005B74AE" w:rsidRPr="00C601E7" w:rsidRDefault="005B74AE" w:rsidP="00D951F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7BEBD701" w14:textId="45E07589" w:rsidR="005B74AE" w:rsidRPr="00C601E7" w:rsidRDefault="008B6029" w:rsidP="00D951F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Parlamenti përdor gjuhë të ndjeshme gjinore në rrethana të ndryshme (marrëdhëniet me publikun)</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1A439ED" w14:textId="7E05F2A6" w:rsidR="005B74AE" w:rsidRPr="00C601E7" w:rsidRDefault="008B6029" w:rsidP="00D951F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Kuvendi nuk përdor vazhdimisht gjuhë të ndjeshme gjinore</w:t>
            </w:r>
            <w:r w:rsidR="00BB4AE3" w:rsidRPr="00C601E7">
              <w:rPr>
                <w:rFonts w:ascii="Arial" w:hAnsi="Arial" w:cs="Arial"/>
                <w:noProof/>
                <w:sz w:val="20"/>
                <w:lang w:val="sq-AL"/>
              </w:rPr>
              <w:t>.</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8CA051D" w14:textId="77777777" w:rsidR="001C2106" w:rsidRPr="00C601E7" w:rsidRDefault="001C2106" w:rsidP="00D951F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Këshilltari për çështje gjinore;</w:t>
            </w:r>
          </w:p>
          <w:p w14:paraId="071D9425" w14:textId="77777777" w:rsidR="001C2106" w:rsidRPr="00C601E7" w:rsidRDefault="001C2106" w:rsidP="00D951F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37B1CA72" w14:textId="093310F1" w:rsidR="00EC6DE4" w:rsidRPr="00C601E7" w:rsidRDefault="00D47A1C" w:rsidP="00D951F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Komisioni për Mundësi të Barabarta të femrave dhe meshkujve;</w:t>
            </w:r>
          </w:p>
          <w:p w14:paraId="3F0A59D5" w14:textId="77777777" w:rsidR="00D47A1C" w:rsidRPr="00C601E7" w:rsidRDefault="00D47A1C" w:rsidP="00D951F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635A81DE" w14:textId="7F99B2C1" w:rsidR="00834936" w:rsidRPr="00C601E7" w:rsidRDefault="00F32DEF" w:rsidP="00D951F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sz w:val="20"/>
                <w:lang w:val="sq-AL"/>
              </w:rPr>
              <w:t xml:space="preserve">Sektori për </w:t>
            </w:r>
            <w:r w:rsidR="002A01CF" w:rsidRPr="00C601E7">
              <w:rPr>
                <w:rFonts w:ascii="Arial" w:hAnsi="Arial" w:cs="Arial"/>
                <w:noProof/>
                <w:sz w:val="20"/>
                <w:lang w:val="sq-AL"/>
              </w:rPr>
              <w:t>I</w:t>
            </w:r>
            <w:r w:rsidRPr="00C601E7">
              <w:rPr>
                <w:rFonts w:ascii="Arial" w:hAnsi="Arial" w:cs="Arial"/>
                <w:noProof/>
                <w:sz w:val="20"/>
                <w:lang w:val="sq-AL"/>
              </w:rPr>
              <w:t xml:space="preserve">nformimin </w:t>
            </w:r>
            <w:r w:rsidR="002A01CF" w:rsidRPr="00C601E7">
              <w:rPr>
                <w:rFonts w:ascii="Arial" w:hAnsi="Arial" w:cs="Arial"/>
                <w:noProof/>
                <w:sz w:val="20"/>
                <w:lang w:val="sq-AL"/>
              </w:rPr>
              <w:t>P</w:t>
            </w:r>
            <w:r w:rsidRPr="00C601E7">
              <w:rPr>
                <w:rFonts w:ascii="Arial" w:hAnsi="Arial" w:cs="Arial"/>
                <w:noProof/>
                <w:sz w:val="20"/>
                <w:lang w:val="sq-AL"/>
              </w:rPr>
              <w:t xml:space="preserve">ublik dhe </w:t>
            </w:r>
            <w:r w:rsidR="002A01CF" w:rsidRPr="00C601E7">
              <w:rPr>
                <w:rFonts w:ascii="Arial" w:hAnsi="Arial" w:cs="Arial"/>
                <w:noProof/>
                <w:sz w:val="20"/>
                <w:lang w:val="sq-AL"/>
              </w:rPr>
              <w:t>M</w:t>
            </w:r>
            <w:r w:rsidRPr="00C601E7">
              <w:rPr>
                <w:rFonts w:ascii="Arial" w:hAnsi="Arial" w:cs="Arial"/>
                <w:noProof/>
                <w:sz w:val="20"/>
                <w:lang w:val="sq-AL"/>
              </w:rPr>
              <w:t xml:space="preserve">arrëdhëniet me </w:t>
            </w:r>
            <w:r w:rsidR="002A01CF" w:rsidRPr="00C601E7">
              <w:rPr>
                <w:rFonts w:ascii="Arial" w:hAnsi="Arial" w:cs="Arial"/>
                <w:noProof/>
                <w:sz w:val="20"/>
                <w:lang w:val="sq-AL"/>
              </w:rPr>
              <w:t>P</w:t>
            </w:r>
            <w:r w:rsidRPr="00C601E7">
              <w:rPr>
                <w:rFonts w:ascii="Arial" w:hAnsi="Arial" w:cs="Arial"/>
                <w:noProof/>
                <w:sz w:val="20"/>
                <w:lang w:val="sq-AL"/>
              </w:rPr>
              <w:t>ublikun</w:t>
            </w:r>
            <w:r w:rsidR="00834936" w:rsidRPr="00C601E7">
              <w:rPr>
                <w:rFonts w:ascii="Arial" w:hAnsi="Arial" w:cs="Arial"/>
                <w:noProof/>
                <w:sz w:val="20"/>
                <w:lang w:val="sq-AL"/>
              </w:rPr>
              <w:t>.</w:t>
            </w:r>
          </w:p>
          <w:p w14:paraId="628EDE9A" w14:textId="710F1DC5" w:rsidR="00834936" w:rsidRPr="00C601E7" w:rsidRDefault="00834936" w:rsidP="00D951F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6BF609BF" w14:textId="77777777" w:rsidR="00834936" w:rsidRPr="00C601E7" w:rsidRDefault="00834936" w:rsidP="00D951F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3804DDC9" w14:textId="04D80DCE" w:rsidR="005B74AE" w:rsidRPr="00C601E7" w:rsidRDefault="005B74AE" w:rsidP="00D951F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p w14:paraId="4CBA72F4" w14:textId="77777777" w:rsidR="005B74AE" w:rsidRPr="00C601E7" w:rsidRDefault="005B74AE" w:rsidP="00D951F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55607BF" w14:textId="0E604258" w:rsidR="005B74AE" w:rsidRPr="00C601E7" w:rsidRDefault="008B6029" w:rsidP="00D951F2">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Arial" w:hAnsi="Arial" w:cs="Arial"/>
                <w:noProof/>
                <w:sz w:val="20"/>
                <w:lang w:val="sq-AL"/>
              </w:rPr>
            </w:pPr>
            <w:r w:rsidRPr="00C601E7">
              <w:rPr>
                <w:rFonts w:ascii="Arial" w:hAnsi="Arial" w:cs="Arial"/>
                <w:noProof/>
                <w:color w:val="auto"/>
                <w:sz w:val="20"/>
                <w:lang w:val="sq-AL"/>
              </w:rPr>
              <w:t>Më së voni deri në vitin 2023</w:t>
            </w:r>
          </w:p>
        </w:tc>
      </w:tr>
    </w:tbl>
    <w:p w14:paraId="236D6331" w14:textId="3AF4CE47" w:rsidR="00B95183" w:rsidRPr="00C601E7" w:rsidRDefault="00B95183" w:rsidP="00830BA5">
      <w:pPr>
        <w:pStyle w:val="rtejustify"/>
        <w:shd w:val="clear" w:color="auto" w:fill="FFFFFF"/>
        <w:spacing w:before="0" w:beforeAutospacing="0" w:after="0" w:afterAutospacing="0" w:line="276" w:lineRule="auto"/>
        <w:ind w:right="231"/>
        <w:jc w:val="both"/>
        <w:rPr>
          <w:rFonts w:ascii="Arial" w:eastAsiaTheme="minorHAnsi" w:hAnsi="Arial" w:cs="Arial"/>
          <w:noProof/>
          <w:lang w:val="sq-AL"/>
        </w:rPr>
      </w:pPr>
    </w:p>
    <w:p w14:paraId="35E9CEE3" w14:textId="77777777" w:rsidR="00B95183" w:rsidRPr="00C601E7" w:rsidRDefault="00B95183" w:rsidP="00830BA5">
      <w:pPr>
        <w:pStyle w:val="rtejustify"/>
        <w:shd w:val="clear" w:color="auto" w:fill="FFFFFF"/>
        <w:spacing w:before="0" w:beforeAutospacing="0" w:after="0" w:afterAutospacing="0" w:line="276" w:lineRule="auto"/>
        <w:ind w:right="231"/>
        <w:jc w:val="both"/>
        <w:rPr>
          <w:rFonts w:ascii="Arial" w:eastAsiaTheme="minorHAnsi" w:hAnsi="Arial" w:cs="Arial"/>
          <w:noProof/>
          <w:lang w:val="sq-AL"/>
        </w:rPr>
        <w:sectPr w:rsidR="00B95183" w:rsidRPr="00C601E7" w:rsidSect="00B95183">
          <w:pgSz w:w="16840" w:h="11900" w:orient="landscape"/>
          <w:pgMar w:top="1440" w:right="1440" w:bottom="1440" w:left="1440" w:header="708" w:footer="708" w:gutter="0"/>
          <w:cols w:space="708"/>
          <w:titlePg/>
          <w:docGrid w:linePitch="360"/>
        </w:sectPr>
      </w:pPr>
    </w:p>
    <w:p w14:paraId="255043F3" w14:textId="16A9B60A" w:rsidR="00830BA5" w:rsidRPr="00AB5266" w:rsidRDefault="00830BA5" w:rsidP="00830BA5">
      <w:pPr>
        <w:pStyle w:val="rtejustify"/>
        <w:shd w:val="clear" w:color="auto" w:fill="FFFFFF"/>
        <w:spacing w:before="0" w:beforeAutospacing="0" w:after="0" w:afterAutospacing="0" w:line="276" w:lineRule="auto"/>
        <w:ind w:right="231"/>
        <w:jc w:val="both"/>
        <w:rPr>
          <w:rFonts w:ascii="Arial" w:eastAsiaTheme="minorHAnsi" w:hAnsi="Arial" w:cs="Arial"/>
          <w:b/>
          <w:noProof/>
          <w:lang w:val="sq-AL"/>
        </w:rPr>
      </w:pPr>
      <w:r w:rsidRPr="00AB5266">
        <w:rPr>
          <w:rFonts w:ascii="Arial" w:eastAsiaTheme="minorHAnsi" w:hAnsi="Arial" w:cs="Arial"/>
          <w:b/>
          <w:noProof/>
          <w:lang w:val="sq-AL"/>
        </w:rPr>
        <w:lastRenderedPageBreak/>
        <w:t xml:space="preserve">4. </w:t>
      </w:r>
      <w:r w:rsidR="00C410AD">
        <w:rPr>
          <w:rFonts w:ascii="Arial" w:eastAsiaTheme="minorHAnsi" w:hAnsi="Arial" w:cs="Arial"/>
          <w:b/>
          <w:noProof/>
          <w:lang w:val="sq-AL"/>
        </w:rPr>
        <w:t xml:space="preserve">GRUPI PUNUES PËR </w:t>
      </w:r>
      <w:r w:rsidR="001C2106" w:rsidRPr="00AB5266">
        <w:rPr>
          <w:rFonts w:ascii="Arial" w:eastAsiaTheme="minorHAnsi" w:hAnsi="Arial" w:cs="Arial"/>
          <w:b/>
          <w:noProof/>
          <w:lang w:val="sq-AL"/>
        </w:rPr>
        <w:t>REALIZIMI</w:t>
      </w:r>
      <w:r w:rsidR="00C410AD">
        <w:rPr>
          <w:rFonts w:ascii="Arial" w:eastAsiaTheme="minorHAnsi" w:hAnsi="Arial" w:cs="Arial"/>
          <w:b/>
          <w:noProof/>
          <w:lang w:val="sq-AL"/>
        </w:rPr>
        <w:t>N</w:t>
      </w:r>
      <w:r w:rsidR="001C2106" w:rsidRPr="00AB5266">
        <w:rPr>
          <w:rFonts w:ascii="Arial" w:eastAsiaTheme="minorHAnsi" w:hAnsi="Arial" w:cs="Arial"/>
          <w:b/>
          <w:noProof/>
          <w:lang w:val="sq-AL"/>
        </w:rPr>
        <w:t xml:space="preserve"> </w:t>
      </w:r>
      <w:r w:rsidR="00C410AD">
        <w:rPr>
          <w:rFonts w:ascii="Arial" w:eastAsiaTheme="minorHAnsi" w:hAnsi="Arial" w:cs="Arial"/>
          <w:b/>
          <w:noProof/>
          <w:lang w:val="sq-AL"/>
        </w:rPr>
        <w:t>E</w:t>
      </w:r>
      <w:r w:rsidR="001C2106" w:rsidRPr="00AB5266">
        <w:rPr>
          <w:rFonts w:ascii="Arial" w:eastAsiaTheme="minorHAnsi" w:hAnsi="Arial" w:cs="Arial"/>
          <w:b/>
          <w:noProof/>
          <w:lang w:val="sq-AL"/>
        </w:rPr>
        <w:t xml:space="preserve"> PLANIT TË AKTIVITETEVE PËR PROMOVIMIN E NDJESHMËRISË GJINORE TË KUVENDIT TË REPUBLIKËS SË MAQEDONISË SË VERIUT 2022-2024</w:t>
      </w:r>
    </w:p>
    <w:p w14:paraId="6A55F5DE" w14:textId="7EC647DF" w:rsidR="004F7DAB" w:rsidRPr="006C39BA" w:rsidRDefault="004F7DAB" w:rsidP="00830BA5">
      <w:pPr>
        <w:pStyle w:val="rtejustify"/>
        <w:shd w:val="clear" w:color="auto" w:fill="FFFFFF"/>
        <w:spacing w:before="0" w:beforeAutospacing="0" w:after="0" w:afterAutospacing="0" w:line="276" w:lineRule="auto"/>
        <w:ind w:right="231"/>
        <w:jc w:val="both"/>
        <w:rPr>
          <w:rFonts w:ascii="Arial" w:eastAsiaTheme="minorHAnsi" w:hAnsi="Arial" w:cs="Arial"/>
          <w:noProof/>
          <w:highlight w:val="yellow"/>
          <w:lang w:val="sq-AL"/>
        </w:rPr>
      </w:pPr>
    </w:p>
    <w:p w14:paraId="7F972B3D" w14:textId="6B4CB485" w:rsidR="00AB5266" w:rsidRPr="00286F99" w:rsidRDefault="00AB5266" w:rsidP="00AB5266">
      <w:pPr>
        <w:pStyle w:val="rtejustify"/>
        <w:shd w:val="clear" w:color="auto" w:fill="FFFFFF"/>
        <w:spacing w:before="0" w:beforeAutospacing="0" w:after="0" w:afterAutospacing="0" w:line="276" w:lineRule="auto"/>
        <w:ind w:right="231"/>
        <w:jc w:val="both"/>
        <w:rPr>
          <w:rFonts w:ascii="Arial" w:eastAsiaTheme="minorHAnsi" w:hAnsi="Arial" w:cs="Arial"/>
          <w:noProof/>
          <w:lang w:val="sq-AL"/>
        </w:rPr>
      </w:pPr>
      <w:r w:rsidRPr="001D6A3B">
        <w:rPr>
          <w:rFonts w:ascii="Arial" w:eastAsiaTheme="minorHAnsi" w:hAnsi="Arial" w:cs="Arial"/>
          <w:noProof/>
          <w:lang w:val="sq-AL"/>
        </w:rPr>
        <w:t xml:space="preserve">Pas miratimit të Planit të </w:t>
      </w:r>
      <w:r>
        <w:rPr>
          <w:rFonts w:ascii="Arial" w:eastAsiaTheme="minorHAnsi" w:hAnsi="Arial" w:cs="Arial"/>
          <w:noProof/>
          <w:lang w:val="sq-AL"/>
        </w:rPr>
        <w:t>Aktiviteteve</w:t>
      </w:r>
      <w:r w:rsidRPr="001D6A3B">
        <w:rPr>
          <w:rFonts w:ascii="Arial" w:eastAsiaTheme="minorHAnsi" w:hAnsi="Arial" w:cs="Arial"/>
          <w:noProof/>
          <w:lang w:val="sq-AL"/>
        </w:rPr>
        <w:t xml:space="preserve"> 2022-202</w:t>
      </w:r>
      <w:r>
        <w:rPr>
          <w:rFonts w:ascii="Arial" w:eastAsiaTheme="minorHAnsi" w:hAnsi="Arial" w:cs="Arial"/>
          <w:noProof/>
          <w:lang w:val="mk-MK"/>
        </w:rPr>
        <w:t>4</w:t>
      </w:r>
      <w:r w:rsidRPr="001D6A3B">
        <w:rPr>
          <w:rFonts w:ascii="Arial" w:eastAsiaTheme="minorHAnsi" w:hAnsi="Arial" w:cs="Arial"/>
          <w:noProof/>
          <w:lang w:val="sq-AL"/>
        </w:rPr>
        <w:t xml:space="preserve"> për promovimin e ndjeshmërisë gjinore të Kuvendit të Republikës së Maqedonisë së Veriut, formohet </w:t>
      </w:r>
      <w:r>
        <w:rPr>
          <w:rFonts w:ascii="Arial" w:eastAsiaTheme="minorHAnsi" w:hAnsi="Arial" w:cs="Arial"/>
          <w:noProof/>
          <w:lang w:val="sq-AL"/>
        </w:rPr>
        <w:t>G</w:t>
      </w:r>
      <w:r w:rsidRPr="001D6A3B">
        <w:rPr>
          <w:rFonts w:ascii="Arial" w:eastAsiaTheme="minorHAnsi" w:hAnsi="Arial" w:cs="Arial"/>
          <w:noProof/>
          <w:lang w:val="sq-AL"/>
        </w:rPr>
        <w:t xml:space="preserve">rupi </w:t>
      </w:r>
      <w:r>
        <w:rPr>
          <w:rFonts w:ascii="Arial" w:eastAsiaTheme="minorHAnsi" w:hAnsi="Arial" w:cs="Arial"/>
          <w:noProof/>
          <w:lang w:val="sq-AL"/>
        </w:rPr>
        <w:t>P</w:t>
      </w:r>
      <w:r w:rsidRPr="001D6A3B">
        <w:rPr>
          <w:rFonts w:ascii="Arial" w:eastAsiaTheme="minorHAnsi" w:hAnsi="Arial" w:cs="Arial"/>
          <w:noProof/>
          <w:lang w:val="sq-AL"/>
        </w:rPr>
        <w:t>unues i cili do të jetë përgjegjës për monitorimin e realizimit të aktiviteteve të parapara me këtë plan</w:t>
      </w:r>
      <w:r w:rsidRPr="00286F99">
        <w:rPr>
          <w:rFonts w:ascii="Arial" w:eastAsiaTheme="minorHAnsi" w:hAnsi="Arial" w:cs="Arial"/>
          <w:noProof/>
          <w:lang w:val="sq-AL"/>
        </w:rPr>
        <w:t>.</w:t>
      </w:r>
    </w:p>
    <w:p w14:paraId="6562C010" w14:textId="77777777" w:rsidR="00AB5266" w:rsidRPr="00286F99" w:rsidRDefault="00AB5266" w:rsidP="00AB5266">
      <w:pPr>
        <w:pStyle w:val="rtejustify"/>
        <w:shd w:val="clear" w:color="auto" w:fill="FFFFFF"/>
        <w:spacing w:before="0" w:beforeAutospacing="0" w:after="0" w:afterAutospacing="0" w:line="276" w:lineRule="auto"/>
        <w:ind w:right="231"/>
        <w:jc w:val="both"/>
        <w:rPr>
          <w:rFonts w:ascii="Arial" w:eastAsiaTheme="minorHAnsi" w:hAnsi="Arial" w:cs="Arial"/>
          <w:noProof/>
          <w:lang w:val="sq-AL"/>
        </w:rPr>
      </w:pPr>
    </w:p>
    <w:p w14:paraId="186F1E3A" w14:textId="17B267D9" w:rsidR="00AB5266" w:rsidRPr="00286F99" w:rsidRDefault="00AB5266" w:rsidP="00AB5266">
      <w:pPr>
        <w:pStyle w:val="rtejustify"/>
        <w:shd w:val="clear" w:color="auto" w:fill="FFFFFF"/>
        <w:spacing w:before="0" w:beforeAutospacing="0" w:after="0" w:afterAutospacing="0" w:line="276" w:lineRule="auto"/>
        <w:ind w:right="231"/>
        <w:jc w:val="both"/>
        <w:rPr>
          <w:rFonts w:ascii="Arial" w:eastAsiaTheme="minorHAnsi" w:hAnsi="Arial" w:cs="Arial"/>
          <w:noProof/>
          <w:lang w:val="sq-AL"/>
        </w:rPr>
      </w:pPr>
      <w:r w:rsidRPr="001D6A3B">
        <w:rPr>
          <w:rFonts w:ascii="Arial" w:eastAsiaTheme="minorHAnsi" w:hAnsi="Arial" w:cs="Arial"/>
          <w:noProof/>
          <w:lang w:val="sq-AL"/>
        </w:rPr>
        <w:t xml:space="preserve">Grupi punues përbëhet nga së paku </w:t>
      </w:r>
      <w:r w:rsidR="00C410AD">
        <w:rPr>
          <w:rFonts w:ascii="Arial" w:eastAsiaTheme="minorHAnsi" w:hAnsi="Arial" w:cs="Arial"/>
          <w:noProof/>
          <w:lang w:val="sq-AL"/>
        </w:rPr>
        <w:t>dy</w:t>
      </w:r>
      <w:r w:rsidRPr="001D6A3B">
        <w:rPr>
          <w:rFonts w:ascii="Arial" w:eastAsiaTheme="minorHAnsi" w:hAnsi="Arial" w:cs="Arial"/>
          <w:noProof/>
          <w:lang w:val="sq-AL"/>
        </w:rPr>
        <w:t xml:space="preserve"> (</w:t>
      </w:r>
      <w:r w:rsidR="00C410AD">
        <w:rPr>
          <w:rFonts w:ascii="Arial" w:eastAsiaTheme="minorHAnsi" w:hAnsi="Arial" w:cs="Arial"/>
          <w:noProof/>
          <w:lang w:val="sq-AL"/>
        </w:rPr>
        <w:t>2</w:t>
      </w:r>
      <w:r w:rsidRPr="001D6A3B">
        <w:rPr>
          <w:rFonts w:ascii="Arial" w:eastAsiaTheme="minorHAnsi" w:hAnsi="Arial" w:cs="Arial"/>
          <w:noProof/>
          <w:lang w:val="sq-AL"/>
        </w:rPr>
        <w:t xml:space="preserve">) deputete dhe deputetë të Komisionit për </w:t>
      </w:r>
      <w:r>
        <w:rPr>
          <w:rFonts w:ascii="Arial" w:eastAsiaTheme="minorHAnsi" w:hAnsi="Arial" w:cs="Arial"/>
          <w:noProof/>
          <w:lang w:val="sq-AL"/>
        </w:rPr>
        <w:t>M</w:t>
      </w:r>
      <w:r w:rsidRPr="001D6A3B">
        <w:rPr>
          <w:rFonts w:ascii="Arial" w:eastAsiaTheme="minorHAnsi" w:hAnsi="Arial" w:cs="Arial"/>
          <w:noProof/>
          <w:lang w:val="sq-AL"/>
        </w:rPr>
        <w:t xml:space="preserve">undësi të </w:t>
      </w:r>
      <w:r>
        <w:rPr>
          <w:rFonts w:ascii="Arial" w:eastAsiaTheme="minorHAnsi" w:hAnsi="Arial" w:cs="Arial"/>
          <w:noProof/>
          <w:lang w:val="sq-AL"/>
        </w:rPr>
        <w:t>B</w:t>
      </w:r>
      <w:r w:rsidRPr="001D6A3B">
        <w:rPr>
          <w:rFonts w:ascii="Arial" w:eastAsiaTheme="minorHAnsi" w:hAnsi="Arial" w:cs="Arial"/>
          <w:noProof/>
          <w:lang w:val="sq-AL"/>
        </w:rPr>
        <w:t xml:space="preserve">arabarta të </w:t>
      </w:r>
      <w:r w:rsidR="00C410AD">
        <w:rPr>
          <w:rFonts w:ascii="Arial" w:eastAsiaTheme="minorHAnsi" w:hAnsi="Arial" w:cs="Arial"/>
          <w:noProof/>
          <w:lang w:val="sq-AL"/>
        </w:rPr>
        <w:t>Femrave</w:t>
      </w:r>
      <w:r w:rsidRPr="001D6A3B">
        <w:rPr>
          <w:rFonts w:ascii="Arial" w:eastAsiaTheme="minorHAnsi" w:hAnsi="Arial" w:cs="Arial"/>
          <w:noProof/>
          <w:lang w:val="sq-AL"/>
        </w:rPr>
        <w:t xml:space="preserve"> dhe </w:t>
      </w:r>
      <w:r w:rsidR="00C410AD">
        <w:rPr>
          <w:rFonts w:ascii="Arial" w:eastAsiaTheme="minorHAnsi" w:hAnsi="Arial" w:cs="Arial"/>
          <w:noProof/>
          <w:lang w:val="sq-AL"/>
        </w:rPr>
        <w:t>Meshkujve</w:t>
      </w:r>
      <w:r w:rsidRPr="001D6A3B">
        <w:rPr>
          <w:rFonts w:ascii="Arial" w:eastAsiaTheme="minorHAnsi" w:hAnsi="Arial" w:cs="Arial"/>
          <w:noProof/>
          <w:lang w:val="sq-AL"/>
        </w:rPr>
        <w:t xml:space="preserve">, </w:t>
      </w:r>
      <w:r w:rsidR="00C410AD">
        <w:rPr>
          <w:rFonts w:ascii="Arial" w:eastAsiaTheme="minorHAnsi" w:hAnsi="Arial" w:cs="Arial"/>
          <w:noProof/>
          <w:lang w:val="sq-AL"/>
        </w:rPr>
        <w:t>dy</w:t>
      </w:r>
      <w:r w:rsidRPr="001D6A3B">
        <w:rPr>
          <w:rFonts w:ascii="Arial" w:eastAsiaTheme="minorHAnsi" w:hAnsi="Arial" w:cs="Arial"/>
          <w:noProof/>
          <w:lang w:val="sq-AL"/>
        </w:rPr>
        <w:t xml:space="preserve"> (</w:t>
      </w:r>
      <w:r w:rsidR="00C410AD">
        <w:rPr>
          <w:rFonts w:ascii="Arial" w:eastAsiaTheme="minorHAnsi" w:hAnsi="Arial" w:cs="Arial"/>
          <w:noProof/>
          <w:lang w:val="sq-AL"/>
        </w:rPr>
        <w:t>2</w:t>
      </w:r>
      <w:r w:rsidRPr="001D6A3B">
        <w:rPr>
          <w:rFonts w:ascii="Arial" w:eastAsiaTheme="minorHAnsi" w:hAnsi="Arial" w:cs="Arial"/>
          <w:noProof/>
          <w:lang w:val="sq-AL"/>
        </w:rPr>
        <w:t xml:space="preserve">) deputete nga Klubi i </w:t>
      </w:r>
      <w:r>
        <w:rPr>
          <w:rFonts w:ascii="Arial" w:eastAsiaTheme="minorHAnsi" w:hAnsi="Arial" w:cs="Arial"/>
          <w:noProof/>
          <w:lang w:val="sq-AL"/>
        </w:rPr>
        <w:t>D</w:t>
      </w:r>
      <w:r w:rsidRPr="001D6A3B">
        <w:rPr>
          <w:rFonts w:ascii="Arial" w:eastAsiaTheme="minorHAnsi" w:hAnsi="Arial" w:cs="Arial"/>
          <w:noProof/>
          <w:lang w:val="sq-AL"/>
        </w:rPr>
        <w:t>eputeteve</w:t>
      </w:r>
      <w:r>
        <w:rPr>
          <w:rFonts w:ascii="Arial" w:eastAsiaTheme="minorHAnsi" w:hAnsi="Arial" w:cs="Arial"/>
          <w:noProof/>
          <w:lang w:val="mk-MK"/>
        </w:rPr>
        <w:t xml:space="preserve">, </w:t>
      </w:r>
      <w:r>
        <w:rPr>
          <w:rFonts w:ascii="Arial" w:eastAsiaTheme="minorHAnsi" w:hAnsi="Arial" w:cs="Arial"/>
          <w:noProof/>
          <w:lang w:val="sq-AL"/>
        </w:rPr>
        <w:t xml:space="preserve">Këshilltari për çështje gjinore dhe </w:t>
      </w:r>
      <w:r w:rsidRPr="001D6A3B">
        <w:rPr>
          <w:rFonts w:ascii="Arial" w:eastAsiaTheme="minorHAnsi" w:hAnsi="Arial" w:cs="Arial"/>
          <w:noProof/>
          <w:lang w:val="sq-AL"/>
        </w:rPr>
        <w:t>pesë (5) përfaqësues</w:t>
      </w:r>
      <w:r>
        <w:rPr>
          <w:rFonts w:ascii="Arial" w:eastAsiaTheme="minorHAnsi" w:hAnsi="Arial" w:cs="Arial"/>
          <w:noProof/>
          <w:lang w:val="sq-AL"/>
        </w:rPr>
        <w:t>e</w:t>
      </w:r>
      <w:r w:rsidRPr="001D6A3B">
        <w:rPr>
          <w:rFonts w:ascii="Arial" w:eastAsiaTheme="minorHAnsi" w:hAnsi="Arial" w:cs="Arial"/>
          <w:noProof/>
          <w:lang w:val="sq-AL"/>
        </w:rPr>
        <w:t xml:space="preserve"> të shërbimit profesional, përfshirë Institutin Parlamentar</w:t>
      </w:r>
      <w:r w:rsidR="00C410AD">
        <w:rPr>
          <w:rFonts w:ascii="Arial" w:eastAsiaTheme="minorHAnsi" w:hAnsi="Arial" w:cs="Arial"/>
          <w:noProof/>
          <w:lang w:val="sq-AL"/>
        </w:rPr>
        <w:t xml:space="preserve"> dhe Zyrën parlamentare buxhetore. </w:t>
      </w:r>
    </w:p>
    <w:p w14:paraId="79E74692" w14:textId="77777777" w:rsidR="00AB5266" w:rsidRPr="00286F99" w:rsidRDefault="00AB5266" w:rsidP="00AB5266">
      <w:pPr>
        <w:pStyle w:val="rtejustify"/>
        <w:shd w:val="clear" w:color="auto" w:fill="FFFFFF"/>
        <w:spacing w:before="0" w:beforeAutospacing="0" w:after="0" w:afterAutospacing="0" w:line="276" w:lineRule="auto"/>
        <w:ind w:right="231"/>
        <w:jc w:val="both"/>
        <w:rPr>
          <w:rFonts w:ascii="Arial" w:eastAsiaTheme="minorHAnsi" w:hAnsi="Arial" w:cs="Arial"/>
          <w:noProof/>
          <w:lang w:val="sq-AL"/>
        </w:rPr>
      </w:pPr>
    </w:p>
    <w:p w14:paraId="388B5563" w14:textId="76EB9047" w:rsidR="00AB5266" w:rsidRPr="00286F99" w:rsidRDefault="00AB5266" w:rsidP="00AB5266">
      <w:pPr>
        <w:pStyle w:val="rtejustify"/>
        <w:shd w:val="clear" w:color="auto" w:fill="FFFFFF"/>
        <w:spacing w:before="0" w:beforeAutospacing="0" w:after="0" w:afterAutospacing="0" w:line="276" w:lineRule="auto"/>
        <w:ind w:right="231"/>
        <w:jc w:val="both"/>
        <w:rPr>
          <w:rFonts w:ascii="Arial" w:eastAsiaTheme="minorHAnsi" w:hAnsi="Arial" w:cs="Arial"/>
          <w:noProof/>
          <w:lang w:val="sq-AL"/>
        </w:rPr>
      </w:pPr>
      <w:r w:rsidRPr="001D6A3B">
        <w:rPr>
          <w:rFonts w:ascii="Arial" w:eastAsiaTheme="minorHAnsi" w:hAnsi="Arial" w:cs="Arial"/>
          <w:noProof/>
          <w:lang w:val="sq-AL"/>
        </w:rPr>
        <w:t xml:space="preserve">Grupi punues kryesohet nga kryesuesi i Komisionit për </w:t>
      </w:r>
      <w:r>
        <w:rPr>
          <w:rFonts w:ascii="Arial" w:eastAsiaTheme="minorHAnsi" w:hAnsi="Arial" w:cs="Arial"/>
          <w:noProof/>
          <w:lang w:val="sq-AL"/>
        </w:rPr>
        <w:t>M</w:t>
      </w:r>
      <w:r w:rsidRPr="001D6A3B">
        <w:rPr>
          <w:rFonts w:ascii="Arial" w:eastAsiaTheme="minorHAnsi" w:hAnsi="Arial" w:cs="Arial"/>
          <w:noProof/>
          <w:lang w:val="sq-AL"/>
        </w:rPr>
        <w:t xml:space="preserve">undësi të </w:t>
      </w:r>
      <w:r>
        <w:rPr>
          <w:rFonts w:ascii="Arial" w:eastAsiaTheme="minorHAnsi" w:hAnsi="Arial" w:cs="Arial"/>
          <w:noProof/>
          <w:lang w:val="sq-AL"/>
        </w:rPr>
        <w:t>B</w:t>
      </w:r>
      <w:r w:rsidRPr="001D6A3B">
        <w:rPr>
          <w:rFonts w:ascii="Arial" w:eastAsiaTheme="minorHAnsi" w:hAnsi="Arial" w:cs="Arial"/>
          <w:noProof/>
          <w:lang w:val="sq-AL"/>
        </w:rPr>
        <w:t>arabarta</w:t>
      </w:r>
      <w:r w:rsidR="00C410AD">
        <w:rPr>
          <w:rFonts w:ascii="Arial" w:eastAsiaTheme="minorHAnsi" w:hAnsi="Arial" w:cs="Arial"/>
          <w:noProof/>
          <w:lang w:val="sq-AL"/>
        </w:rPr>
        <w:t xml:space="preserve"> të </w:t>
      </w:r>
      <w:r w:rsidR="00D705BB">
        <w:rPr>
          <w:rFonts w:ascii="Arial" w:eastAsiaTheme="minorHAnsi" w:hAnsi="Arial" w:cs="Arial"/>
          <w:noProof/>
          <w:lang w:val="sq-AL"/>
        </w:rPr>
        <w:t>F</w:t>
      </w:r>
      <w:r w:rsidR="00C410AD">
        <w:rPr>
          <w:rFonts w:ascii="Arial" w:eastAsiaTheme="minorHAnsi" w:hAnsi="Arial" w:cs="Arial"/>
          <w:noProof/>
          <w:lang w:val="sq-AL"/>
        </w:rPr>
        <w:t xml:space="preserve">emrave dhe </w:t>
      </w:r>
      <w:r w:rsidR="00D705BB">
        <w:rPr>
          <w:rFonts w:ascii="Arial" w:eastAsiaTheme="minorHAnsi" w:hAnsi="Arial" w:cs="Arial"/>
          <w:noProof/>
          <w:lang w:val="sq-AL"/>
        </w:rPr>
        <w:t>M</w:t>
      </w:r>
      <w:r w:rsidR="00C410AD">
        <w:rPr>
          <w:rFonts w:ascii="Arial" w:eastAsiaTheme="minorHAnsi" w:hAnsi="Arial" w:cs="Arial"/>
          <w:noProof/>
          <w:lang w:val="sq-AL"/>
        </w:rPr>
        <w:t>eshkujve</w:t>
      </w:r>
      <w:r w:rsidRPr="001D6A3B">
        <w:rPr>
          <w:rFonts w:ascii="Arial" w:eastAsiaTheme="minorHAnsi" w:hAnsi="Arial" w:cs="Arial"/>
          <w:noProof/>
          <w:lang w:val="sq-AL"/>
        </w:rPr>
        <w:t xml:space="preserve">, </w:t>
      </w:r>
      <w:r w:rsidR="00C410AD">
        <w:rPr>
          <w:rFonts w:ascii="Arial" w:eastAsiaTheme="minorHAnsi" w:hAnsi="Arial" w:cs="Arial"/>
          <w:noProof/>
          <w:lang w:val="sq-AL"/>
        </w:rPr>
        <w:t xml:space="preserve">zëvendësuar nga kryetarja e </w:t>
      </w:r>
      <w:r w:rsidRPr="001D6A3B">
        <w:rPr>
          <w:rFonts w:ascii="Arial" w:eastAsiaTheme="minorHAnsi" w:hAnsi="Arial" w:cs="Arial"/>
          <w:noProof/>
          <w:lang w:val="sq-AL"/>
        </w:rPr>
        <w:t xml:space="preserve">Klubit të </w:t>
      </w:r>
      <w:r>
        <w:rPr>
          <w:rFonts w:ascii="Arial" w:eastAsiaTheme="minorHAnsi" w:hAnsi="Arial" w:cs="Arial"/>
          <w:noProof/>
          <w:lang w:val="sq-AL"/>
        </w:rPr>
        <w:t>D</w:t>
      </w:r>
      <w:r w:rsidRPr="001D6A3B">
        <w:rPr>
          <w:rFonts w:ascii="Arial" w:eastAsiaTheme="minorHAnsi" w:hAnsi="Arial" w:cs="Arial"/>
          <w:noProof/>
          <w:lang w:val="sq-AL"/>
        </w:rPr>
        <w:t xml:space="preserve">eputeteve </w:t>
      </w:r>
      <w:r w:rsidR="00C410AD">
        <w:rPr>
          <w:rFonts w:ascii="Arial" w:eastAsiaTheme="minorHAnsi" w:hAnsi="Arial" w:cs="Arial"/>
          <w:noProof/>
          <w:lang w:val="sq-AL"/>
        </w:rPr>
        <w:t>dhe</w:t>
      </w:r>
      <w:r w:rsidR="00D705BB">
        <w:rPr>
          <w:rFonts w:ascii="Arial" w:eastAsiaTheme="minorHAnsi" w:hAnsi="Arial" w:cs="Arial"/>
          <w:noProof/>
          <w:lang w:val="sq-AL"/>
        </w:rPr>
        <w:t xml:space="preserve"> me</w:t>
      </w:r>
      <w:r w:rsidR="00C410AD">
        <w:rPr>
          <w:rFonts w:ascii="Arial" w:eastAsiaTheme="minorHAnsi" w:hAnsi="Arial" w:cs="Arial"/>
          <w:noProof/>
          <w:lang w:val="sq-AL"/>
        </w:rPr>
        <w:t xml:space="preserve"> përkrahje nga </w:t>
      </w:r>
      <w:r>
        <w:rPr>
          <w:rFonts w:ascii="Arial" w:eastAsiaTheme="minorHAnsi" w:hAnsi="Arial" w:cs="Arial"/>
          <w:noProof/>
          <w:lang w:val="sq-AL"/>
        </w:rPr>
        <w:t>S</w:t>
      </w:r>
      <w:r w:rsidRPr="001D6A3B">
        <w:rPr>
          <w:rFonts w:ascii="Arial" w:eastAsiaTheme="minorHAnsi" w:hAnsi="Arial" w:cs="Arial"/>
          <w:noProof/>
          <w:lang w:val="sq-AL"/>
        </w:rPr>
        <w:t xml:space="preserve">ekretari i </w:t>
      </w:r>
      <w:r>
        <w:rPr>
          <w:rFonts w:ascii="Arial" w:eastAsiaTheme="minorHAnsi" w:hAnsi="Arial" w:cs="Arial"/>
          <w:noProof/>
          <w:lang w:val="sq-AL"/>
        </w:rPr>
        <w:t>P</w:t>
      </w:r>
      <w:r w:rsidRPr="001D6A3B">
        <w:rPr>
          <w:rFonts w:ascii="Arial" w:eastAsiaTheme="minorHAnsi" w:hAnsi="Arial" w:cs="Arial"/>
          <w:noProof/>
          <w:lang w:val="sq-AL"/>
        </w:rPr>
        <w:t>ërgjithshëm i Kuvendit të Republikës së Maqedonisë së Veriut</w:t>
      </w:r>
      <w:r w:rsidRPr="00286F99">
        <w:rPr>
          <w:rFonts w:ascii="Arial" w:eastAsiaTheme="minorHAnsi" w:hAnsi="Arial" w:cs="Arial"/>
          <w:noProof/>
          <w:lang w:val="sq-AL"/>
        </w:rPr>
        <w:t>.</w:t>
      </w:r>
    </w:p>
    <w:p w14:paraId="545784AA" w14:textId="77777777" w:rsidR="00AB5266" w:rsidRPr="00286F99" w:rsidRDefault="00AB5266" w:rsidP="00AB5266">
      <w:pPr>
        <w:pStyle w:val="rtejustify"/>
        <w:shd w:val="clear" w:color="auto" w:fill="FFFFFF"/>
        <w:spacing w:before="0" w:beforeAutospacing="0" w:after="0" w:afterAutospacing="0" w:line="276" w:lineRule="auto"/>
        <w:ind w:right="231"/>
        <w:jc w:val="both"/>
        <w:rPr>
          <w:rFonts w:ascii="Arial" w:eastAsiaTheme="minorHAnsi" w:hAnsi="Arial" w:cs="Arial"/>
          <w:noProof/>
          <w:lang w:val="sq-AL"/>
        </w:rPr>
      </w:pPr>
    </w:p>
    <w:p w14:paraId="3C895576" w14:textId="77777777" w:rsidR="00AB5266" w:rsidRPr="00286F99" w:rsidRDefault="00AB5266" w:rsidP="00AB5266">
      <w:pPr>
        <w:pStyle w:val="rtejustify"/>
        <w:shd w:val="clear" w:color="auto" w:fill="FFFFFF"/>
        <w:spacing w:before="0" w:beforeAutospacing="0" w:after="0" w:afterAutospacing="0" w:line="276" w:lineRule="auto"/>
        <w:ind w:right="231"/>
        <w:jc w:val="both"/>
        <w:rPr>
          <w:rFonts w:ascii="Arial" w:eastAsiaTheme="minorHAnsi" w:hAnsi="Arial" w:cs="Arial"/>
          <w:noProof/>
          <w:lang w:val="sq-AL"/>
        </w:rPr>
      </w:pPr>
      <w:r w:rsidRPr="001D6A3B">
        <w:rPr>
          <w:rFonts w:ascii="Arial" w:eastAsiaTheme="minorHAnsi" w:hAnsi="Arial" w:cs="Arial"/>
          <w:noProof/>
          <w:lang w:val="sq-AL"/>
        </w:rPr>
        <w:t>Grupi pun</w:t>
      </w:r>
      <w:r>
        <w:rPr>
          <w:rFonts w:ascii="Arial" w:eastAsiaTheme="minorHAnsi" w:hAnsi="Arial" w:cs="Arial"/>
          <w:noProof/>
          <w:lang w:val="sq-AL"/>
        </w:rPr>
        <w:t>ues</w:t>
      </w:r>
      <w:r w:rsidRPr="001D6A3B">
        <w:rPr>
          <w:rFonts w:ascii="Arial" w:eastAsiaTheme="minorHAnsi" w:hAnsi="Arial" w:cs="Arial"/>
          <w:noProof/>
          <w:lang w:val="sq-AL"/>
        </w:rPr>
        <w:t xml:space="preserve"> ka këto kompetenca</w:t>
      </w:r>
      <w:r w:rsidRPr="00286F99">
        <w:rPr>
          <w:rFonts w:ascii="Arial" w:eastAsiaTheme="minorHAnsi" w:hAnsi="Arial" w:cs="Arial"/>
          <w:noProof/>
          <w:lang w:val="sq-AL"/>
        </w:rPr>
        <w:t>:</w:t>
      </w:r>
    </w:p>
    <w:p w14:paraId="7BA05253" w14:textId="77777777" w:rsidR="00AB5266" w:rsidRPr="00286F99" w:rsidRDefault="00AB5266" w:rsidP="00AB5266">
      <w:pPr>
        <w:pStyle w:val="rtejustify"/>
        <w:shd w:val="clear" w:color="auto" w:fill="FFFFFF"/>
        <w:spacing w:before="0" w:beforeAutospacing="0" w:after="0" w:afterAutospacing="0" w:line="276" w:lineRule="auto"/>
        <w:ind w:right="231"/>
        <w:jc w:val="both"/>
        <w:rPr>
          <w:rFonts w:ascii="Arial" w:eastAsiaTheme="minorHAnsi" w:hAnsi="Arial" w:cs="Arial"/>
          <w:noProof/>
          <w:lang w:val="sq-AL"/>
        </w:rPr>
      </w:pPr>
    </w:p>
    <w:p w14:paraId="50833EC6" w14:textId="5794F170" w:rsidR="00AB5266" w:rsidRPr="00286F99" w:rsidRDefault="00AB5266" w:rsidP="00AB5266">
      <w:pPr>
        <w:pStyle w:val="rtejustify"/>
        <w:numPr>
          <w:ilvl w:val="0"/>
          <w:numId w:val="10"/>
        </w:numPr>
        <w:shd w:val="clear" w:color="auto" w:fill="FFFFFF"/>
        <w:spacing w:before="0" w:beforeAutospacing="0" w:after="0" w:afterAutospacing="0" w:line="276" w:lineRule="auto"/>
        <w:ind w:right="231"/>
        <w:jc w:val="both"/>
        <w:rPr>
          <w:rFonts w:ascii="Arial" w:eastAsiaTheme="minorHAnsi" w:hAnsi="Arial" w:cs="Arial"/>
          <w:noProof/>
          <w:lang w:val="sq-AL"/>
        </w:rPr>
      </w:pPr>
      <w:r w:rsidRPr="001D6A3B">
        <w:rPr>
          <w:rFonts w:ascii="Arial" w:eastAsiaTheme="minorHAnsi" w:hAnsi="Arial" w:cs="Arial"/>
          <w:noProof/>
          <w:lang w:val="sq-AL"/>
        </w:rPr>
        <w:t xml:space="preserve">Monitorim dhe kontroll </w:t>
      </w:r>
      <w:r w:rsidR="00D705BB">
        <w:rPr>
          <w:rFonts w:ascii="Arial" w:eastAsiaTheme="minorHAnsi" w:hAnsi="Arial" w:cs="Arial"/>
          <w:noProof/>
          <w:lang w:val="sq-AL"/>
        </w:rPr>
        <w:t>të</w:t>
      </w:r>
      <w:r w:rsidRPr="001D6A3B">
        <w:rPr>
          <w:rFonts w:ascii="Arial" w:eastAsiaTheme="minorHAnsi" w:hAnsi="Arial" w:cs="Arial"/>
          <w:noProof/>
          <w:lang w:val="sq-AL"/>
        </w:rPr>
        <w:t xml:space="preserve"> zbatimit të aktiviteteve të parapara me Planin e </w:t>
      </w:r>
      <w:r>
        <w:rPr>
          <w:rFonts w:ascii="Arial" w:eastAsiaTheme="minorHAnsi" w:hAnsi="Arial" w:cs="Arial"/>
          <w:noProof/>
          <w:lang w:val="sq-AL"/>
        </w:rPr>
        <w:t>Aktiviteteve</w:t>
      </w:r>
      <w:r w:rsidRPr="00286F99">
        <w:rPr>
          <w:rFonts w:ascii="Arial" w:eastAsiaTheme="minorHAnsi" w:hAnsi="Arial" w:cs="Arial"/>
          <w:noProof/>
          <w:lang w:val="sq-AL"/>
        </w:rPr>
        <w:t>;</w:t>
      </w:r>
    </w:p>
    <w:p w14:paraId="560C1F40" w14:textId="77777777" w:rsidR="00AB5266" w:rsidRPr="00286F99" w:rsidRDefault="00AB5266" w:rsidP="00AB5266">
      <w:pPr>
        <w:pStyle w:val="rtejustify"/>
        <w:numPr>
          <w:ilvl w:val="0"/>
          <w:numId w:val="10"/>
        </w:numPr>
        <w:shd w:val="clear" w:color="auto" w:fill="FFFFFF"/>
        <w:spacing w:before="0" w:beforeAutospacing="0" w:after="0" w:afterAutospacing="0" w:line="276" w:lineRule="auto"/>
        <w:ind w:right="231"/>
        <w:jc w:val="both"/>
        <w:rPr>
          <w:rFonts w:ascii="Arial" w:eastAsiaTheme="minorHAnsi" w:hAnsi="Arial" w:cs="Arial"/>
          <w:noProof/>
          <w:lang w:val="sq-AL"/>
        </w:rPr>
      </w:pPr>
      <w:r w:rsidRPr="001D6A3B">
        <w:rPr>
          <w:rFonts w:ascii="Arial" w:eastAsiaTheme="minorHAnsi" w:hAnsi="Arial" w:cs="Arial"/>
          <w:noProof/>
          <w:lang w:val="sq-AL"/>
        </w:rPr>
        <w:t>Ofron mbështetje teknike dhe profesionale në realizimin e aktiviteteve të parashikuara në Planin e Aktiviteteve</w:t>
      </w:r>
      <w:r w:rsidRPr="00286F99">
        <w:rPr>
          <w:rFonts w:ascii="Arial" w:eastAsiaTheme="minorHAnsi" w:hAnsi="Arial" w:cs="Arial"/>
          <w:noProof/>
          <w:lang w:val="sq-AL"/>
        </w:rPr>
        <w:t>;</w:t>
      </w:r>
    </w:p>
    <w:p w14:paraId="2A17B49D" w14:textId="77777777" w:rsidR="00AB5266" w:rsidRPr="00286F99" w:rsidRDefault="00AB5266" w:rsidP="00AB5266">
      <w:pPr>
        <w:pStyle w:val="rtejustify"/>
        <w:numPr>
          <w:ilvl w:val="0"/>
          <w:numId w:val="10"/>
        </w:numPr>
        <w:shd w:val="clear" w:color="auto" w:fill="FFFFFF"/>
        <w:spacing w:before="0" w:beforeAutospacing="0" w:after="0" w:afterAutospacing="0" w:line="276" w:lineRule="auto"/>
        <w:ind w:right="231"/>
        <w:jc w:val="both"/>
        <w:rPr>
          <w:rFonts w:ascii="Arial" w:eastAsiaTheme="minorHAnsi" w:hAnsi="Arial" w:cs="Arial"/>
          <w:noProof/>
          <w:lang w:val="sq-AL"/>
        </w:rPr>
      </w:pPr>
      <w:r w:rsidRPr="001D6A3B">
        <w:rPr>
          <w:rFonts w:ascii="Arial" w:eastAsiaTheme="minorHAnsi" w:hAnsi="Arial" w:cs="Arial"/>
          <w:noProof/>
          <w:lang w:val="sq-AL"/>
        </w:rPr>
        <w:t>Mban takime të rregullta mujore</w:t>
      </w:r>
      <w:r w:rsidRPr="00286F99">
        <w:rPr>
          <w:rFonts w:ascii="Arial" w:eastAsiaTheme="minorHAnsi" w:hAnsi="Arial" w:cs="Arial"/>
          <w:noProof/>
          <w:lang w:val="sq-AL"/>
        </w:rPr>
        <w:t>;</w:t>
      </w:r>
    </w:p>
    <w:p w14:paraId="6A78C71F" w14:textId="5683A0E5" w:rsidR="00AB5266" w:rsidRPr="00286F99" w:rsidRDefault="00AB5266" w:rsidP="00AB5266">
      <w:pPr>
        <w:pStyle w:val="rtejustify"/>
        <w:numPr>
          <w:ilvl w:val="0"/>
          <w:numId w:val="10"/>
        </w:numPr>
        <w:shd w:val="clear" w:color="auto" w:fill="FFFFFF"/>
        <w:spacing w:before="0" w:beforeAutospacing="0" w:after="0" w:afterAutospacing="0" w:line="276" w:lineRule="auto"/>
        <w:ind w:right="231"/>
        <w:jc w:val="both"/>
        <w:rPr>
          <w:rFonts w:ascii="Arial" w:eastAsiaTheme="minorHAnsi" w:hAnsi="Arial" w:cs="Arial"/>
          <w:noProof/>
          <w:lang w:val="sq-AL"/>
        </w:rPr>
      </w:pPr>
      <w:r w:rsidRPr="001D6A3B">
        <w:rPr>
          <w:rFonts w:ascii="Arial" w:eastAsiaTheme="minorHAnsi" w:hAnsi="Arial" w:cs="Arial"/>
          <w:noProof/>
          <w:lang w:val="sq-AL"/>
        </w:rPr>
        <w:t xml:space="preserve">Përpilon një raport për zbatimin e aktiviteteve të parashikuara në Planin e </w:t>
      </w:r>
      <w:r w:rsidR="00D705BB">
        <w:rPr>
          <w:rFonts w:ascii="Arial" w:eastAsiaTheme="minorHAnsi" w:hAnsi="Arial" w:cs="Arial"/>
          <w:noProof/>
          <w:lang w:val="sq-AL"/>
        </w:rPr>
        <w:t>Aktiviteteve</w:t>
      </w:r>
      <w:r w:rsidRPr="001D6A3B">
        <w:rPr>
          <w:rFonts w:ascii="Arial" w:eastAsiaTheme="minorHAnsi" w:hAnsi="Arial" w:cs="Arial"/>
          <w:noProof/>
          <w:lang w:val="sq-AL"/>
        </w:rPr>
        <w:t xml:space="preserve"> 2022-202</w:t>
      </w:r>
      <w:r w:rsidR="00D705BB">
        <w:rPr>
          <w:rFonts w:ascii="Arial" w:eastAsiaTheme="minorHAnsi" w:hAnsi="Arial" w:cs="Arial"/>
          <w:noProof/>
          <w:lang w:val="sq-AL"/>
        </w:rPr>
        <w:t>4</w:t>
      </w:r>
      <w:r w:rsidRPr="001D6A3B">
        <w:rPr>
          <w:rFonts w:ascii="Arial" w:eastAsiaTheme="minorHAnsi" w:hAnsi="Arial" w:cs="Arial"/>
          <w:noProof/>
          <w:lang w:val="sq-AL"/>
        </w:rPr>
        <w:t xml:space="preserve"> dhe ia paraqet Komisionit dhe Klubit</w:t>
      </w:r>
      <w:r w:rsidRPr="00286F99">
        <w:rPr>
          <w:rFonts w:ascii="Arial" w:eastAsiaTheme="minorHAnsi" w:hAnsi="Arial" w:cs="Arial"/>
          <w:noProof/>
          <w:lang w:val="sq-AL"/>
        </w:rPr>
        <w:t>;</w:t>
      </w:r>
    </w:p>
    <w:p w14:paraId="367BD32B" w14:textId="77777777" w:rsidR="00AB5266" w:rsidRPr="00286F99" w:rsidRDefault="00AB5266" w:rsidP="00AB5266">
      <w:pPr>
        <w:pStyle w:val="rtejustify"/>
        <w:numPr>
          <w:ilvl w:val="0"/>
          <w:numId w:val="10"/>
        </w:numPr>
        <w:shd w:val="clear" w:color="auto" w:fill="FFFFFF"/>
        <w:spacing w:before="0" w:beforeAutospacing="0" w:after="0" w:afterAutospacing="0" w:line="276" w:lineRule="auto"/>
        <w:ind w:right="231"/>
        <w:jc w:val="both"/>
        <w:rPr>
          <w:rFonts w:ascii="Arial" w:eastAsiaTheme="minorHAnsi" w:hAnsi="Arial" w:cs="Arial"/>
          <w:noProof/>
          <w:lang w:val="sq-AL"/>
        </w:rPr>
      </w:pPr>
      <w:r w:rsidRPr="001D6A3B">
        <w:rPr>
          <w:rFonts w:ascii="Arial" w:eastAsiaTheme="minorHAnsi" w:hAnsi="Arial" w:cs="Arial"/>
          <w:noProof/>
          <w:lang w:val="sq-AL"/>
        </w:rPr>
        <w:t xml:space="preserve">Kryen vlerësimin pas skadimit të afatit të parashikuar për realizimin e Planit të </w:t>
      </w:r>
      <w:r>
        <w:rPr>
          <w:rFonts w:ascii="Arial" w:eastAsiaTheme="minorHAnsi" w:hAnsi="Arial" w:cs="Arial"/>
          <w:noProof/>
          <w:lang w:val="sq-AL"/>
        </w:rPr>
        <w:t>Aktiviteteve</w:t>
      </w:r>
      <w:r w:rsidRPr="00286F99">
        <w:rPr>
          <w:rFonts w:ascii="Arial" w:eastAsiaTheme="minorHAnsi" w:hAnsi="Arial" w:cs="Arial"/>
          <w:noProof/>
          <w:lang w:val="sq-AL"/>
        </w:rPr>
        <w:t>;</w:t>
      </w:r>
    </w:p>
    <w:p w14:paraId="4760E978" w14:textId="77777777" w:rsidR="00AB5266" w:rsidRPr="00286F99" w:rsidRDefault="00AB5266" w:rsidP="00AB5266">
      <w:pPr>
        <w:pStyle w:val="rtejustify"/>
        <w:numPr>
          <w:ilvl w:val="0"/>
          <w:numId w:val="10"/>
        </w:numPr>
        <w:shd w:val="clear" w:color="auto" w:fill="FFFFFF"/>
        <w:spacing w:before="0" w:beforeAutospacing="0" w:after="0" w:afterAutospacing="0" w:line="276" w:lineRule="auto"/>
        <w:ind w:right="231"/>
        <w:jc w:val="both"/>
        <w:rPr>
          <w:rFonts w:ascii="Arial" w:eastAsiaTheme="minorHAnsi" w:hAnsi="Arial" w:cs="Arial"/>
          <w:noProof/>
          <w:lang w:val="sq-AL"/>
        </w:rPr>
      </w:pPr>
      <w:r w:rsidRPr="001D6A3B">
        <w:rPr>
          <w:rFonts w:ascii="Arial" w:eastAsiaTheme="minorHAnsi" w:hAnsi="Arial" w:cs="Arial"/>
          <w:noProof/>
          <w:lang w:val="sq-AL"/>
        </w:rPr>
        <w:t xml:space="preserve">Kryen detyra dhe veprimtari të tjera që kontribuojnë në realizimin e Planit të </w:t>
      </w:r>
      <w:r>
        <w:rPr>
          <w:rFonts w:ascii="Arial" w:eastAsiaTheme="minorHAnsi" w:hAnsi="Arial" w:cs="Arial"/>
          <w:noProof/>
          <w:lang w:val="sq-AL"/>
        </w:rPr>
        <w:t>Aktiviteteve</w:t>
      </w:r>
      <w:r w:rsidRPr="00286F99">
        <w:rPr>
          <w:rFonts w:ascii="Arial" w:eastAsiaTheme="minorHAnsi" w:hAnsi="Arial" w:cs="Arial"/>
          <w:noProof/>
          <w:lang w:val="sq-AL"/>
        </w:rPr>
        <w:t>.</w:t>
      </w:r>
    </w:p>
    <w:p w14:paraId="6BE97A0E" w14:textId="77777777" w:rsidR="00AB5266" w:rsidRPr="00286F99" w:rsidRDefault="00AB5266" w:rsidP="00AB5266">
      <w:pPr>
        <w:pStyle w:val="rtejustify"/>
        <w:shd w:val="clear" w:color="auto" w:fill="FFFFFF"/>
        <w:spacing w:before="0" w:beforeAutospacing="0" w:after="0" w:afterAutospacing="0" w:line="276" w:lineRule="auto"/>
        <w:ind w:right="231"/>
        <w:jc w:val="both"/>
        <w:rPr>
          <w:rFonts w:ascii="Arial" w:eastAsiaTheme="minorHAnsi" w:hAnsi="Arial" w:cs="Arial"/>
          <w:noProof/>
          <w:color w:val="FF0000"/>
          <w:lang w:val="sq-AL"/>
        </w:rPr>
      </w:pPr>
    </w:p>
    <w:p w14:paraId="76FC66A4" w14:textId="5411AAB9" w:rsidR="00AB5266" w:rsidRPr="00286F99" w:rsidRDefault="00AB5266" w:rsidP="00AB5266">
      <w:pPr>
        <w:pStyle w:val="rtejustify"/>
        <w:shd w:val="clear" w:color="auto" w:fill="FFFFFF"/>
        <w:spacing w:before="0" w:beforeAutospacing="0" w:after="0" w:afterAutospacing="0" w:line="276" w:lineRule="auto"/>
        <w:ind w:right="231"/>
        <w:jc w:val="both"/>
        <w:rPr>
          <w:rFonts w:ascii="Arial" w:eastAsiaTheme="minorHAnsi" w:hAnsi="Arial" w:cs="Arial"/>
          <w:noProof/>
          <w:lang w:val="sq-AL"/>
        </w:rPr>
      </w:pPr>
      <w:r w:rsidRPr="008F75D0">
        <w:rPr>
          <w:rFonts w:ascii="Arial" w:eastAsiaTheme="minorHAnsi" w:hAnsi="Arial" w:cs="Arial"/>
          <w:noProof/>
          <w:lang w:val="sq-AL"/>
        </w:rPr>
        <w:t xml:space="preserve">Anëtarët e Grupit Punues zgjidhen </w:t>
      </w:r>
      <w:r w:rsidR="00D705BB">
        <w:rPr>
          <w:rFonts w:ascii="Arial" w:eastAsiaTheme="minorHAnsi" w:hAnsi="Arial" w:cs="Arial"/>
          <w:noProof/>
          <w:lang w:val="sq-AL"/>
        </w:rPr>
        <w:t>jo më vonë se 10 ditë pas miratimit të</w:t>
      </w:r>
      <w:r w:rsidRPr="008F75D0">
        <w:rPr>
          <w:rFonts w:ascii="Arial" w:eastAsiaTheme="minorHAnsi" w:hAnsi="Arial" w:cs="Arial"/>
          <w:noProof/>
          <w:lang w:val="sq-AL"/>
        </w:rPr>
        <w:t xml:space="preserve"> Planit të </w:t>
      </w:r>
      <w:r>
        <w:rPr>
          <w:rFonts w:ascii="Arial" w:eastAsiaTheme="minorHAnsi" w:hAnsi="Arial" w:cs="Arial"/>
          <w:noProof/>
          <w:lang w:val="sq-AL"/>
        </w:rPr>
        <w:t>Aktiviteteve</w:t>
      </w:r>
      <w:r w:rsidRPr="008F75D0">
        <w:rPr>
          <w:rFonts w:ascii="Arial" w:eastAsiaTheme="minorHAnsi" w:hAnsi="Arial" w:cs="Arial"/>
          <w:noProof/>
          <w:lang w:val="sq-AL"/>
        </w:rPr>
        <w:t xml:space="preserve"> për promovimin e ndjeshmërisë gjinore të Kuvendit të Republikës së Maqedonisë së Veriut. </w:t>
      </w:r>
    </w:p>
    <w:p w14:paraId="189C182B" w14:textId="3757D621" w:rsidR="00D951F2" w:rsidRPr="00C601E7" w:rsidRDefault="00D951F2" w:rsidP="00830BA5">
      <w:pPr>
        <w:pStyle w:val="rtejustify"/>
        <w:shd w:val="clear" w:color="auto" w:fill="FFFFFF"/>
        <w:spacing w:before="0" w:beforeAutospacing="0" w:after="0" w:afterAutospacing="0" w:line="276" w:lineRule="auto"/>
        <w:ind w:right="231"/>
        <w:jc w:val="both"/>
        <w:rPr>
          <w:rFonts w:ascii="Arial" w:eastAsiaTheme="minorHAnsi" w:hAnsi="Arial" w:cs="Arial"/>
          <w:noProof/>
          <w:lang w:val="sq-AL"/>
        </w:rPr>
      </w:pPr>
    </w:p>
    <w:p w14:paraId="3FBE85C8" w14:textId="0B1F22AD" w:rsidR="00D951F2" w:rsidRPr="00C601E7" w:rsidRDefault="00D951F2" w:rsidP="00830BA5">
      <w:pPr>
        <w:pStyle w:val="rtejustify"/>
        <w:shd w:val="clear" w:color="auto" w:fill="FFFFFF"/>
        <w:spacing w:before="0" w:beforeAutospacing="0" w:after="0" w:afterAutospacing="0" w:line="276" w:lineRule="auto"/>
        <w:ind w:right="231"/>
        <w:jc w:val="both"/>
        <w:rPr>
          <w:rFonts w:ascii="Arial" w:eastAsiaTheme="minorHAnsi" w:hAnsi="Arial" w:cs="Arial"/>
          <w:noProof/>
          <w:lang w:val="sq-AL"/>
        </w:rPr>
      </w:pPr>
    </w:p>
    <w:p w14:paraId="4481F23B" w14:textId="4836A1CB" w:rsidR="00D951F2" w:rsidRPr="00C601E7" w:rsidRDefault="00D951F2" w:rsidP="00830BA5">
      <w:pPr>
        <w:pStyle w:val="rtejustify"/>
        <w:shd w:val="clear" w:color="auto" w:fill="FFFFFF"/>
        <w:spacing w:before="0" w:beforeAutospacing="0" w:after="0" w:afterAutospacing="0" w:line="276" w:lineRule="auto"/>
        <w:ind w:right="231"/>
        <w:jc w:val="both"/>
        <w:rPr>
          <w:rFonts w:ascii="Arial" w:eastAsiaTheme="minorHAnsi" w:hAnsi="Arial" w:cs="Arial"/>
          <w:noProof/>
          <w:lang w:val="sq-AL"/>
        </w:rPr>
      </w:pPr>
    </w:p>
    <w:p w14:paraId="72E9B2D9" w14:textId="0A7F2153" w:rsidR="00D951F2" w:rsidRPr="00C601E7" w:rsidRDefault="00D951F2" w:rsidP="00830BA5">
      <w:pPr>
        <w:pStyle w:val="rtejustify"/>
        <w:shd w:val="clear" w:color="auto" w:fill="FFFFFF"/>
        <w:spacing w:before="0" w:beforeAutospacing="0" w:after="0" w:afterAutospacing="0" w:line="276" w:lineRule="auto"/>
        <w:ind w:right="231"/>
        <w:jc w:val="both"/>
        <w:rPr>
          <w:rFonts w:ascii="Arial" w:eastAsiaTheme="minorHAnsi" w:hAnsi="Arial" w:cs="Arial"/>
          <w:noProof/>
          <w:lang w:val="sq-AL"/>
        </w:rPr>
      </w:pPr>
    </w:p>
    <w:p w14:paraId="4A2E359C" w14:textId="69CB6DF2" w:rsidR="00D951F2" w:rsidRPr="00C601E7" w:rsidRDefault="00D951F2" w:rsidP="00830BA5">
      <w:pPr>
        <w:pStyle w:val="rtejustify"/>
        <w:shd w:val="clear" w:color="auto" w:fill="FFFFFF"/>
        <w:spacing w:before="0" w:beforeAutospacing="0" w:after="0" w:afterAutospacing="0" w:line="276" w:lineRule="auto"/>
        <w:ind w:right="231"/>
        <w:jc w:val="both"/>
        <w:rPr>
          <w:rFonts w:ascii="Arial" w:eastAsiaTheme="minorHAnsi" w:hAnsi="Arial" w:cs="Arial"/>
          <w:noProof/>
          <w:lang w:val="sq-AL"/>
        </w:rPr>
      </w:pPr>
    </w:p>
    <w:p w14:paraId="3C45D9AC" w14:textId="5EBC5F85" w:rsidR="00D951F2" w:rsidRPr="00C601E7" w:rsidRDefault="00D951F2" w:rsidP="00830BA5">
      <w:pPr>
        <w:pStyle w:val="rtejustify"/>
        <w:shd w:val="clear" w:color="auto" w:fill="FFFFFF"/>
        <w:spacing w:before="0" w:beforeAutospacing="0" w:after="0" w:afterAutospacing="0" w:line="276" w:lineRule="auto"/>
        <w:ind w:right="231"/>
        <w:jc w:val="both"/>
        <w:rPr>
          <w:rFonts w:ascii="Arial" w:eastAsiaTheme="minorHAnsi" w:hAnsi="Arial" w:cs="Arial"/>
          <w:noProof/>
          <w:lang w:val="sq-AL"/>
        </w:rPr>
      </w:pPr>
    </w:p>
    <w:p w14:paraId="60D18B28" w14:textId="77777777" w:rsidR="00AB5266" w:rsidRDefault="00AB5266" w:rsidP="00F1645F">
      <w:pPr>
        <w:rPr>
          <w:rFonts w:ascii="Arial" w:hAnsi="Arial" w:cs="Arial"/>
          <w:b/>
          <w:bCs/>
          <w:noProof/>
          <w:lang w:val="sq-AL"/>
        </w:rPr>
      </w:pPr>
    </w:p>
    <w:p w14:paraId="40C57767" w14:textId="40F0614D" w:rsidR="00D951F2" w:rsidRPr="00C601E7" w:rsidRDefault="001D6A3B" w:rsidP="00F1645F">
      <w:pPr>
        <w:rPr>
          <w:rFonts w:ascii="Arial" w:hAnsi="Arial" w:cs="Arial"/>
          <w:b/>
          <w:bCs/>
          <w:noProof/>
          <w:lang w:val="sq-AL"/>
        </w:rPr>
      </w:pPr>
      <w:r w:rsidRPr="00C601E7">
        <w:rPr>
          <w:rFonts w:ascii="Arial" w:hAnsi="Arial" w:cs="Arial"/>
          <w:b/>
          <w:bCs/>
          <w:noProof/>
          <w:lang w:val="sq-AL"/>
        </w:rPr>
        <w:lastRenderedPageBreak/>
        <w:t>Aneksi</w:t>
      </w:r>
      <w:r w:rsidR="00D951F2" w:rsidRPr="00C601E7">
        <w:rPr>
          <w:rFonts w:ascii="Arial" w:hAnsi="Arial" w:cs="Arial"/>
          <w:b/>
          <w:bCs/>
          <w:noProof/>
          <w:lang w:val="sq-AL"/>
        </w:rPr>
        <w:t xml:space="preserve"> 1: </w:t>
      </w:r>
    </w:p>
    <w:p w14:paraId="120D8130" w14:textId="77777777" w:rsidR="00D951F2" w:rsidRPr="00C601E7" w:rsidRDefault="00D951F2" w:rsidP="00830BA5">
      <w:pPr>
        <w:pStyle w:val="rtejustify"/>
        <w:shd w:val="clear" w:color="auto" w:fill="FFFFFF"/>
        <w:spacing w:before="0" w:beforeAutospacing="0" w:after="0" w:afterAutospacing="0" w:line="276" w:lineRule="auto"/>
        <w:ind w:right="231"/>
        <w:jc w:val="both"/>
        <w:rPr>
          <w:rFonts w:ascii="Arial" w:eastAsiaTheme="minorHAnsi" w:hAnsi="Arial" w:cs="Arial"/>
          <w:b/>
          <w:bCs/>
          <w:noProof/>
          <w:lang w:val="sq-AL"/>
        </w:rPr>
      </w:pPr>
    </w:p>
    <w:p w14:paraId="00271A21" w14:textId="3B7B8927" w:rsidR="00851B78" w:rsidRPr="00C601E7" w:rsidRDefault="001D6A3B" w:rsidP="00830BA5">
      <w:pPr>
        <w:pStyle w:val="rtejustify"/>
        <w:shd w:val="clear" w:color="auto" w:fill="FFFFFF"/>
        <w:spacing w:before="0" w:beforeAutospacing="0" w:after="0" w:afterAutospacing="0" w:line="276" w:lineRule="auto"/>
        <w:ind w:right="231"/>
        <w:jc w:val="both"/>
        <w:rPr>
          <w:rFonts w:ascii="Arial" w:eastAsiaTheme="minorHAnsi" w:hAnsi="Arial" w:cs="Arial"/>
          <w:noProof/>
          <w:lang w:val="sq-AL"/>
        </w:rPr>
      </w:pPr>
      <w:r w:rsidRPr="00C601E7">
        <w:rPr>
          <w:rFonts w:ascii="Arial" w:eastAsiaTheme="minorHAnsi" w:hAnsi="Arial" w:cs="Arial"/>
          <w:b/>
          <w:bCs/>
          <w:noProof/>
          <w:lang w:val="sq-AL"/>
        </w:rPr>
        <w:t xml:space="preserve">RAPORT PËR REALIZIMIN E PLANIT PËR PROMOVIMIN E NDJESHMËRISË GJINORE </w:t>
      </w:r>
      <w:r w:rsidR="00374943" w:rsidRPr="00C601E7">
        <w:rPr>
          <w:rFonts w:ascii="Arial" w:eastAsiaTheme="minorHAnsi" w:hAnsi="Arial" w:cs="Arial"/>
          <w:b/>
          <w:bCs/>
          <w:noProof/>
          <w:lang w:val="sq-AL"/>
        </w:rPr>
        <w:t>TË</w:t>
      </w:r>
      <w:r w:rsidRPr="00C601E7">
        <w:rPr>
          <w:rFonts w:ascii="Arial" w:eastAsiaTheme="minorHAnsi" w:hAnsi="Arial" w:cs="Arial"/>
          <w:b/>
          <w:bCs/>
          <w:noProof/>
          <w:lang w:val="sq-AL"/>
        </w:rPr>
        <w:t xml:space="preserve"> KUVENDIT TË REPUBLIKËS SË MAQEDONISË SË VERIUT 2020-2021</w:t>
      </w:r>
    </w:p>
    <w:p w14:paraId="1979E081" w14:textId="0EFC1DB2" w:rsidR="0014249A" w:rsidRPr="00C601E7" w:rsidRDefault="0014249A" w:rsidP="00830BA5">
      <w:pPr>
        <w:pStyle w:val="rtejustify"/>
        <w:shd w:val="clear" w:color="auto" w:fill="FFFFFF"/>
        <w:spacing w:before="0" w:beforeAutospacing="0" w:after="0" w:afterAutospacing="0" w:line="276" w:lineRule="auto"/>
        <w:ind w:right="231"/>
        <w:jc w:val="both"/>
        <w:rPr>
          <w:rFonts w:ascii="Arial" w:eastAsiaTheme="minorHAnsi" w:hAnsi="Arial" w:cs="Arial"/>
          <w:noProof/>
          <w:lang w:val="sq-AL"/>
        </w:rPr>
      </w:pPr>
    </w:p>
    <w:sectPr w:rsidR="0014249A" w:rsidRPr="00C601E7" w:rsidSect="003D408D">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E82FA" w14:textId="77777777" w:rsidR="00662D59" w:rsidRDefault="00662D59" w:rsidP="00F16420">
      <w:r>
        <w:separator/>
      </w:r>
    </w:p>
  </w:endnote>
  <w:endnote w:type="continuationSeparator" w:id="0">
    <w:p w14:paraId="00EA22CE" w14:textId="77777777" w:rsidR="00662D59" w:rsidRDefault="00662D59" w:rsidP="00F1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2B3F" w14:textId="77777777" w:rsidR="004E1F52" w:rsidRDefault="004E1F52" w:rsidP="003D40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9B20C4" w14:textId="77777777" w:rsidR="004E1F52" w:rsidRDefault="004E1F52" w:rsidP="003D40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C6F22" w14:textId="348C1FDB" w:rsidR="004E1F52" w:rsidRDefault="004E1F52" w:rsidP="003D40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5771">
      <w:rPr>
        <w:rStyle w:val="PageNumber"/>
        <w:noProof/>
      </w:rPr>
      <w:t>8</w:t>
    </w:r>
    <w:r>
      <w:rPr>
        <w:rStyle w:val="PageNumber"/>
      </w:rPr>
      <w:fldChar w:fldCharType="end"/>
    </w:r>
  </w:p>
  <w:p w14:paraId="02F52A93" w14:textId="6F2CBEBA" w:rsidR="004E1F52" w:rsidRDefault="004E1F52" w:rsidP="003D408D">
    <w:pPr>
      <w:pStyle w:val="Footer"/>
      <w:ind w:right="360"/>
      <w:jc w:val="center"/>
    </w:pPr>
  </w:p>
  <w:p w14:paraId="126EF2D7" w14:textId="77777777" w:rsidR="004E1F52" w:rsidRDefault="004E1F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28A26" w14:textId="77777777" w:rsidR="00BE0E92" w:rsidRDefault="00BE0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3C146" w14:textId="77777777" w:rsidR="00662D59" w:rsidRDefault="00662D59" w:rsidP="00F16420">
      <w:r>
        <w:separator/>
      </w:r>
    </w:p>
  </w:footnote>
  <w:footnote w:type="continuationSeparator" w:id="0">
    <w:p w14:paraId="75BB3C2E" w14:textId="77777777" w:rsidR="00662D59" w:rsidRDefault="00662D59" w:rsidP="00F16420">
      <w:r>
        <w:continuationSeparator/>
      </w:r>
    </w:p>
  </w:footnote>
  <w:footnote w:id="1">
    <w:p w14:paraId="0FE8D3D8" w14:textId="5C2EB4C2" w:rsidR="004E1F52" w:rsidRPr="00B7287C" w:rsidRDefault="004E1F52">
      <w:pPr>
        <w:pStyle w:val="FootnoteText"/>
        <w:rPr>
          <w:rFonts w:ascii="Arial" w:hAnsi="Arial" w:cs="Arial"/>
          <w:lang w:val="ru-RU"/>
        </w:rPr>
      </w:pPr>
      <w:r w:rsidRPr="00B7287C">
        <w:rPr>
          <w:rStyle w:val="FootnoteReference"/>
          <w:rFonts w:ascii="Arial" w:hAnsi="Arial" w:cs="Arial"/>
        </w:rPr>
        <w:footnoteRef/>
      </w:r>
      <w:r w:rsidRPr="00B7287C">
        <w:rPr>
          <w:rFonts w:ascii="Arial" w:hAnsi="Arial" w:cs="Arial"/>
          <w:lang w:val="ru-RU"/>
        </w:rPr>
        <w:t xml:space="preserve"> </w:t>
      </w:r>
      <w:r w:rsidR="002B4F2C" w:rsidRPr="002B4F2C">
        <w:rPr>
          <w:rFonts w:ascii="Arial" w:hAnsi="Arial" w:cs="Arial"/>
          <w:lang w:val="mk-MK"/>
        </w:rPr>
        <w:t xml:space="preserve">Instituti Evropian për Barazinë Gjinore </w:t>
      </w:r>
      <w:r w:rsidRPr="00B7287C">
        <w:rPr>
          <w:rFonts w:ascii="Arial" w:hAnsi="Arial" w:cs="Arial"/>
          <w:lang w:val="ru-RU"/>
        </w:rPr>
        <w:t xml:space="preserve">(2019): </w:t>
      </w:r>
      <w:r w:rsidR="00EF5242">
        <w:rPr>
          <w:rFonts w:ascii="Arial" w:hAnsi="Arial" w:cs="Arial"/>
          <w:i/>
          <w:lang w:val="sq-AL"/>
        </w:rPr>
        <w:t>Fjalorth</w:t>
      </w:r>
      <w:r w:rsidRPr="00B7287C">
        <w:rPr>
          <w:rFonts w:ascii="Arial" w:hAnsi="Arial" w:cs="Arial"/>
          <w:i/>
          <w:lang w:val="ru-RU"/>
        </w:rPr>
        <w:t xml:space="preserve"> &amp; </w:t>
      </w:r>
      <w:r w:rsidR="002B4F2C">
        <w:rPr>
          <w:rFonts w:ascii="Arial" w:hAnsi="Arial" w:cs="Arial"/>
          <w:i/>
          <w:lang w:val="sq-AL"/>
        </w:rPr>
        <w:t>fjalor</w:t>
      </w:r>
      <w:r w:rsidR="002B4F2C" w:rsidRPr="002B4F2C">
        <w:rPr>
          <w:rFonts w:ascii="Arial" w:hAnsi="Arial" w:cs="Arial"/>
          <w:lang w:val="mk-MK"/>
        </w:rPr>
        <w:t>, në dispozicion në</w:t>
      </w:r>
      <w:r w:rsidRPr="00B7287C">
        <w:rPr>
          <w:rFonts w:ascii="Arial" w:hAnsi="Arial" w:cs="Arial"/>
          <w:lang w:val="ru-RU"/>
        </w:rPr>
        <w:t xml:space="preserve"> </w:t>
      </w:r>
      <w:r w:rsidRPr="00B7287C">
        <w:rPr>
          <w:rFonts w:ascii="Arial" w:hAnsi="Arial" w:cs="Arial"/>
        </w:rPr>
        <w:t>https</w:t>
      </w:r>
      <w:r w:rsidRPr="00B7287C">
        <w:rPr>
          <w:rFonts w:ascii="Arial" w:hAnsi="Arial" w:cs="Arial"/>
          <w:lang w:val="ru-RU"/>
        </w:rPr>
        <w:t>://</w:t>
      </w:r>
      <w:r w:rsidRPr="00B7287C">
        <w:rPr>
          <w:rFonts w:ascii="Arial" w:hAnsi="Arial" w:cs="Arial"/>
        </w:rPr>
        <w:t>eige</w:t>
      </w:r>
      <w:r w:rsidRPr="00B7287C">
        <w:rPr>
          <w:rFonts w:ascii="Arial" w:hAnsi="Arial" w:cs="Arial"/>
          <w:lang w:val="ru-RU"/>
        </w:rPr>
        <w:t>.</w:t>
      </w:r>
      <w:r w:rsidRPr="00B7287C">
        <w:rPr>
          <w:rFonts w:ascii="Arial" w:hAnsi="Arial" w:cs="Arial"/>
        </w:rPr>
        <w:t>europa</w:t>
      </w:r>
      <w:r w:rsidRPr="00B7287C">
        <w:rPr>
          <w:rFonts w:ascii="Arial" w:hAnsi="Arial" w:cs="Arial"/>
          <w:lang w:val="ru-RU"/>
        </w:rPr>
        <w:t>.</w:t>
      </w:r>
      <w:r w:rsidRPr="00B7287C">
        <w:rPr>
          <w:rFonts w:ascii="Arial" w:hAnsi="Arial" w:cs="Arial"/>
        </w:rPr>
        <w:t>eu</w:t>
      </w:r>
      <w:r w:rsidRPr="00B7287C">
        <w:rPr>
          <w:rFonts w:ascii="Arial" w:hAnsi="Arial" w:cs="Arial"/>
          <w:lang w:val="ru-RU"/>
        </w:rPr>
        <w:t>/</w:t>
      </w:r>
      <w:r w:rsidRPr="00B7287C">
        <w:rPr>
          <w:rFonts w:ascii="Arial" w:hAnsi="Arial" w:cs="Arial"/>
        </w:rPr>
        <w:t>thesaurus</w:t>
      </w:r>
    </w:p>
  </w:footnote>
  <w:footnote w:id="2">
    <w:p w14:paraId="31AFA966" w14:textId="15786C5B" w:rsidR="004E1F52" w:rsidRPr="00DF7B5A" w:rsidRDefault="004E1F52" w:rsidP="00744934">
      <w:pPr>
        <w:pStyle w:val="Footer"/>
        <w:jc w:val="both"/>
        <w:rPr>
          <w:rFonts w:ascii="Arial" w:hAnsi="Arial" w:cs="Arial"/>
          <w:color w:val="FF0000"/>
          <w:sz w:val="16"/>
          <w:szCs w:val="20"/>
          <w:lang w:val="mk-MK"/>
        </w:rPr>
      </w:pPr>
      <w:r w:rsidRPr="00744934">
        <w:rPr>
          <w:rStyle w:val="FootnoteReference"/>
          <w:rFonts w:ascii="Arial" w:hAnsi="Arial" w:cs="Arial"/>
          <w:sz w:val="20"/>
        </w:rPr>
        <w:footnoteRef/>
      </w:r>
      <w:r w:rsidRPr="00744934">
        <w:rPr>
          <w:rFonts w:ascii="Arial" w:hAnsi="Arial" w:cs="Arial"/>
          <w:sz w:val="20"/>
          <w:lang w:val="ru-RU"/>
        </w:rPr>
        <w:t xml:space="preserve"> </w:t>
      </w:r>
      <w:r w:rsidR="009E29B5" w:rsidRPr="009E29B5">
        <w:rPr>
          <w:rFonts w:ascii="Arial" w:hAnsi="Arial" w:cs="Arial"/>
          <w:sz w:val="20"/>
          <w:lang w:val="mk-MK"/>
        </w:rPr>
        <w:t>Plani i veprimit për promovimin e ndjeshmërisë gjinore i Kuvendit të Republikës së Maqedonisë së Veriut është zhvilluar me mbështetjen e Misionit të OSBE-së në Shkup, Zyrës së OSBE-së për Institucione Demokratike dhe të Drejtat e Njeriut (ODIHR). Përmbajtja e planit të veprimit është përgjegjësi e Kuvendit të Republikës së Maqedonisë së Veriut dhe në asnjë mënyrë nuk shpreh mendimin a pikëpamjet e OSBE-së</w:t>
      </w:r>
      <w:r>
        <w:rPr>
          <w:rFonts w:ascii="Arial" w:hAnsi="Arial" w:cs="Arial"/>
          <w:sz w:val="20"/>
          <w:lang w:val="mk-MK"/>
        </w:rPr>
        <w:t>.</w:t>
      </w:r>
      <w:r w:rsidRPr="00744934">
        <w:rPr>
          <w:rFonts w:ascii="Arial" w:hAnsi="Arial" w:cs="Arial"/>
          <w:sz w:val="20"/>
          <w:lang w:val="mk-MK"/>
        </w:rPr>
        <w:t xml:space="preserve"> </w:t>
      </w:r>
    </w:p>
    <w:p w14:paraId="32F57BD6" w14:textId="29F70B63" w:rsidR="004E1F52" w:rsidRPr="00DF7B5A" w:rsidRDefault="004E1F52">
      <w:pPr>
        <w:pStyle w:val="FootnoteText"/>
        <w:rPr>
          <w:lang w:val="mk-MK"/>
        </w:rPr>
      </w:pPr>
    </w:p>
  </w:footnote>
  <w:footnote w:id="3">
    <w:p w14:paraId="2ADB711F" w14:textId="5A0C1199" w:rsidR="004E1F52" w:rsidRPr="00DF7B5A" w:rsidRDefault="004E1F52">
      <w:pPr>
        <w:pStyle w:val="FootnoteText"/>
        <w:rPr>
          <w:rFonts w:ascii="Arial" w:hAnsi="Arial" w:cs="Arial"/>
          <w:lang w:val="mk-MK"/>
        </w:rPr>
      </w:pPr>
      <w:r w:rsidRPr="00B7287C">
        <w:rPr>
          <w:rStyle w:val="FootnoteReference"/>
          <w:rFonts w:ascii="Arial" w:hAnsi="Arial" w:cs="Arial"/>
        </w:rPr>
        <w:footnoteRef/>
      </w:r>
      <w:r w:rsidRPr="00DF7B5A">
        <w:rPr>
          <w:rFonts w:ascii="Arial" w:hAnsi="Arial" w:cs="Arial"/>
          <w:lang w:val="it-IT"/>
        </w:rPr>
        <w:t xml:space="preserve"> </w:t>
      </w:r>
      <w:r w:rsidR="00286F99" w:rsidRPr="00286F99">
        <w:rPr>
          <w:rFonts w:ascii="Arial" w:hAnsi="Arial" w:cs="Arial"/>
          <w:lang w:val="mk-MK"/>
        </w:rPr>
        <w:t>Unioni Ndërparlamentar (2012): Plani i Veprimit për Parlamentet me Ndjeshmëri Gjinore. Gjenevë, faqe 8</w:t>
      </w:r>
      <w:r w:rsidRPr="00DF7B5A">
        <w:rPr>
          <w:rFonts w:ascii="Arial" w:hAnsi="Arial" w:cs="Arial"/>
          <w:lang w:val="mk-MK"/>
        </w:rPr>
        <w:t>.</w:t>
      </w:r>
    </w:p>
  </w:footnote>
  <w:footnote w:id="4">
    <w:p w14:paraId="3F8F8A61" w14:textId="7F524D8F" w:rsidR="004E1F52" w:rsidRPr="00DF7B5A" w:rsidRDefault="004E1F52" w:rsidP="00AD4577">
      <w:pPr>
        <w:rPr>
          <w:rFonts w:ascii="Arial" w:eastAsia="Times New Roman" w:hAnsi="Arial" w:cs="Arial"/>
          <w:sz w:val="20"/>
          <w:szCs w:val="20"/>
          <w:lang w:val="mk-MK"/>
        </w:rPr>
      </w:pPr>
      <w:r w:rsidRPr="00B7287C">
        <w:rPr>
          <w:rStyle w:val="FootnoteReference"/>
          <w:rFonts w:ascii="Arial" w:hAnsi="Arial" w:cs="Arial"/>
          <w:sz w:val="20"/>
          <w:szCs w:val="20"/>
        </w:rPr>
        <w:footnoteRef/>
      </w:r>
      <w:r w:rsidRPr="00DF7B5A">
        <w:rPr>
          <w:rFonts w:ascii="Arial" w:hAnsi="Arial" w:cs="Arial"/>
          <w:sz w:val="20"/>
          <w:szCs w:val="20"/>
          <w:lang w:val="mk-MK"/>
        </w:rPr>
        <w:t xml:space="preserve"> </w:t>
      </w:r>
      <w:r w:rsidR="00286F99">
        <w:rPr>
          <w:rFonts w:ascii="Arial" w:hAnsi="Arial" w:cs="Arial"/>
          <w:sz w:val="20"/>
          <w:szCs w:val="20"/>
          <w:lang w:val="sq-AL"/>
        </w:rPr>
        <w:t>Shih edhe Institutin Evropian të Barazisë Gjinore</w:t>
      </w:r>
      <w:r w:rsidRPr="00DF7B5A">
        <w:rPr>
          <w:rFonts w:ascii="Arial" w:hAnsi="Arial" w:cs="Arial"/>
          <w:sz w:val="20"/>
          <w:szCs w:val="20"/>
          <w:lang w:val="mk-MK"/>
        </w:rPr>
        <w:t xml:space="preserve"> (2019): </w:t>
      </w:r>
      <w:r w:rsidR="00286F99" w:rsidRPr="00286F99">
        <w:rPr>
          <w:rFonts w:ascii="Arial" w:hAnsi="Arial" w:cs="Arial"/>
          <w:i/>
          <w:sz w:val="20"/>
          <w:szCs w:val="20"/>
          <w:lang w:val="mk-MK"/>
        </w:rPr>
        <w:t>Parlamentet me ndjeshmëri gjinore. Për çfarë shërben ky mjet?</w:t>
      </w:r>
      <w:r w:rsidR="00286F99">
        <w:rPr>
          <w:rFonts w:ascii="Arial" w:hAnsi="Arial" w:cs="Arial"/>
          <w:i/>
          <w:sz w:val="20"/>
          <w:szCs w:val="20"/>
          <w:lang w:val="sq-AL"/>
        </w:rPr>
        <w:t xml:space="preserve"> </w:t>
      </w:r>
      <w:r w:rsidR="00286F99">
        <w:rPr>
          <w:rFonts w:ascii="Arial" w:hAnsi="Arial" w:cs="Arial"/>
          <w:sz w:val="20"/>
          <w:szCs w:val="20"/>
          <w:lang w:val="sq-AL"/>
        </w:rPr>
        <w:t>Në dispozicion në</w:t>
      </w:r>
      <w:r w:rsidRPr="00DF7B5A">
        <w:rPr>
          <w:rFonts w:ascii="Arial" w:hAnsi="Arial" w:cs="Arial"/>
          <w:sz w:val="20"/>
          <w:szCs w:val="20"/>
          <w:lang w:val="mk-MK"/>
        </w:rPr>
        <w:t xml:space="preserve"> https://eige.europa.eu/gender-mainstreaming/toolkits/gender-sensitive-parliaments/what-tool</w:t>
      </w:r>
    </w:p>
  </w:footnote>
  <w:footnote w:id="5">
    <w:p w14:paraId="1C3BDF5C" w14:textId="1EB5D18B" w:rsidR="00485FC3" w:rsidRPr="00C601E7" w:rsidRDefault="00485FC3">
      <w:pPr>
        <w:pStyle w:val="FootnoteText"/>
        <w:rPr>
          <w:lang w:val="sq-AL"/>
        </w:rPr>
      </w:pPr>
      <w:r w:rsidRPr="00A71B7F">
        <w:rPr>
          <w:rStyle w:val="FootnoteReference"/>
          <w:lang w:val="sq-AL"/>
        </w:rPr>
        <w:footnoteRef/>
      </w:r>
      <w:r w:rsidRPr="00A71B7F">
        <w:rPr>
          <w:lang w:val="sq-AL"/>
        </w:rPr>
        <w:t xml:space="preserve"> Pozita e Këshilltarit për çështje gjinore është sistematizuar në aktet për organizim të brendshëm dhe sistematizim në Kuvendin e Republikës së Maqedonisë së Veriut. Këshilltari për çështje gjinore</w:t>
      </w:r>
      <w:r w:rsidR="00A71B7F">
        <w:rPr>
          <w:lang w:val="sq-AL"/>
        </w:rPr>
        <w:t xml:space="preserve"> sëbashku me grupin punues</w:t>
      </w:r>
      <w:r w:rsidRPr="00A71B7F">
        <w:rPr>
          <w:lang w:val="sq-AL"/>
        </w:rPr>
        <w:t xml:space="preserve"> </w:t>
      </w:r>
      <w:r w:rsidR="00A71B7F">
        <w:rPr>
          <w:lang w:val="sq-AL"/>
        </w:rPr>
        <w:t xml:space="preserve">janë </w:t>
      </w:r>
      <w:r w:rsidRPr="00A71B7F">
        <w:rPr>
          <w:lang w:val="sq-AL"/>
        </w:rPr>
        <w:t xml:space="preserve"> </w:t>
      </w:r>
      <w:r w:rsidR="00A71B7F">
        <w:rPr>
          <w:lang w:val="sq-AL"/>
        </w:rPr>
        <w:t>të</w:t>
      </w:r>
      <w:r w:rsidRPr="00A71B7F">
        <w:rPr>
          <w:lang w:val="sq-AL"/>
        </w:rPr>
        <w:t xml:space="preserve"> përgjegjshëm për përcjelljen e realizimit të gjitha aktiviteteve dhe masave të përfshira në Planin me aktivitete 2022-2024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E7EEF" w14:textId="77777777" w:rsidR="00BE0E92" w:rsidRDefault="00BE0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5BB4" w14:textId="77777777" w:rsidR="00BE0E92" w:rsidRDefault="00BE0E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95F5" w14:textId="2E5E9250" w:rsidR="004E1F52" w:rsidRPr="005B74AE" w:rsidRDefault="00662D59" w:rsidP="005B74AE">
    <w:pPr>
      <w:pStyle w:val="Header"/>
    </w:pPr>
    <w:sdt>
      <w:sdtPr>
        <w:rPr>
          <w:rFonts w:ascii="Arial" w:hAnsi="Arial" w:cs="Arial"/>
          <w:b/>
          <w:sz w:val="20"/>
          <w:szCs w:val="20"/>
        </w:rPr>
        <w:id w:val="1203135452"/>
        <w:docPartObj>
          <w:docPartGallery w:val="Watermarks"/>
          <w:docPartUnique/>
        </w:docPartObj>
      </w:sdtPr>
      <w:sdtEndPr/>
      <w:sdtContent>
        <w:r>
          <w:rPr>
            <w:rFonts w:ascii="Arial" w:hAnsi="Arial" w:cs="Arial"/>
            <w:b/>
            <w:noProof/>
            <w:sz w:val="20"/>
            <w:szCs w:val="20"/>
          </w:rPr>
          <w:pict w14:anchorId="563F85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E1F52">
      <w:rPr>
        <w:rFonts w:ascii="Arial" w:hAnsi="Arial" w:cs="Arial"/>
        <w:b/>
        <w:sz w:val="20"/>
        <w:szCs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BA29" w14:textId="6F393073" w:rsidR="004E1F52" w:rsidRPr="005B74AE" w:rsidRDefault="004E1F52" w:rsidP="005B74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D766" w14:textId="21FF31AD" w:rsidR="004E1F52" w:rsidRPr="005B74AE" w:rsidRDefault="004E1F52" w:rsidP="005B74AE">
    <w:pPr>
      <w:jc w:val="both"/>
      <w:rPr>
        <w:rFonts w:ascii="Arial" w:hAnsi="Arial" w:cs="Arial"/>
        <w:b/>
        <w:sz w:val="20"/>
        <w:szCs w:val="20"/>
        <w:lang w:val="ru-RU"/>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0CB4A" w14:textId="47469AAC" w:rsidR="004E1F52" w:rsidRPr="007E0EBC" w:rsidRDefault="004E1F52" w:rsidP="007E0EB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9046" w14:textId="1649C1DB" w:rsidR="004E1F52" w:rsidRPr="005B74AE" w:rsidRDefault="004E1F52" w:rsidP="005B74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7395"/>
    <w:multiLevelType w:val="hybridMultilevel"/>
    <w:tmpl w:val="3C3E9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0F3FA5"/>
    <w:multiLevelType w:val="hybridMultilevel"/>
    <w:tmpl w:val="A8BEF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A5D3B"/>
    <w:multiLevelType w:val="hybridMultilevel"/>
    <w:tmpl w:val="C5025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C651F"/>
    <w:multiLevelType w:val="hybridMultilevel"/>
    <w:tmpl w:val="3DBE0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C95CD1"/>
    <w:multiLevelType w:val="hybridMultilevel"/>
    <w:tmpl w:val="FFA06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B96B80"/>
    <w:multiLevelType w:val="hybridMultilevel"/>
    <w:tmpl w:val="C3124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A65C62"/>
    <w:multiLevelType w:val="hybridMultilevel"/>
    <w:tmpl w:val="07941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D10148"/>
    <w:multiLevelType w:val="hybridMultilevel"/>
    <w:tmpl w:val="C9D21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0F043CB"/>
    <w:multiLevelType w:val="hybridMultilevel"/>
    <w:tmpl w:val="0CDA7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EA3D5F"/>
    <w:multiLevelType w:val="hybridMultilevel"/>
    <w:tmpl w:val="3CF4E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7A54858"/>
    <w:multiLevelType w:val="hybridMultilevel"/>
    <w:tmpl w:val="5D923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97665A0"/>
    <w:multiLevelType w:val="hybridMultilevel"/>
    <w:tmpl w:val="CF4E7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82598139">
    <w:abstractNumId w:val="10"/>
  </w:num>
  <w:num w:numId="2" w16cid:durableId="25176837">
    <w:abstractNumId w:val="6"/>
  </w:num>
  <w:num w:numId="3" w16cid:durableId="824399199">
    <w:abstractNumId w:val="9"/>
  </w:num>
  <w:num w:numId="4" w16cid:durableId="589313443">
    <w:abstractNumId w:val="5"/>
  </w:num>
  <w:num w:numId="5" w16cid:durableId="1480264498">
    <w:abstractNumId w:val="3"/>
  </w:num>
  <w:num w:numId="6" w16cid:durableId="1369255930">
    <w:abstractNumId w:val="7"/>
  </w:num>
  <w:num w:numId="7" w16cid:durableId="1613246967">
    <w:abstractNumId w:val="11"/>
  </w:num>
  <w:num w:numId="8" w16cid:durableId="1752660015">
    <w:abstractNumId w:val="8"/>
  </w:num>
  <w:num w:numId="9" w16cid:durableId="268002660">
    <w:abstractNumId w:val="0"/>
  </w:num>
  <w:num w:numId="10" w16cid:durableId="1213157096">
    <w:abstractNumId w:val="2"/>
  </w:num>
  <w:num w:numId="11" w16cid:durableId="1027605358">
    <w:abstractNumId w:val="1"/>
  </w:num>
  <w:num w:numId="12" w16cid:durableId="17159598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658"/>
    <w:rsid w:val="000016CF"/>
    <w:rsid w:val="00003A0D"/>
    <w:rsid w:val="00007CD9"/>
    <w:rsid w:val="0001222F"/>
    <w:rsid w:val="00012453"/>
    <w:rsid w:val="0001287D"/>
    <w:rsid w:val="00013603"/>
    <w:rsid w:val="000152B9"/>
    <w:rsid w:val="00015F4E"/>
    <w:rsid w:val="00017D9E"/>
    <w:rsid w:val="00020559"/>
    <w:rsid w:val="00020740"/>
    <w:rsid w:val="00022077"/>
    <w:rsid w:val="000239D9"/>
    <w:rsid w:val="000253CD"/>
    <w:rsid w:val="00027616"/>
    <w:rsid w:val="00027A41"/>
    <w:rsid w:val="000308EF"/>
    <w:rsid w:val="0003402D"/>
    <w:rsid w:val="00035447"/>
    <w:rsid w:val="000365F1"/>
    <w:rsid w:val="00043525"/>
    <w:rsid w:val="00043921"/>
    <w:rsid w:val="000445F1"/>
    <w:rsid w:val="00045D96"/>
    <w:rsid w:val="00045E8B"/>
    <w:rsid w:val="00047E08"/>
    <w:rsid w:val="0005052F"/>
    <w:rsid w:val="00052B3C"/>
    <w:rsid w:val="000542B8"/>
    <w:rsid w:val="000542C5"/>
    <w:rsid w:val="000601F4"/>
    <w:rsid w:val="0006240C"/>
    <w:rsid w:val="00062F09"/>
    <w:rsid w:val="00063B23"/>
    <w:rsid w:val="000640AA"/>
    <w:rsid w:val="000653E5"/>
    <w:rsid w:val="00065408"/>
    <w:rsid w:val="0006600C"/>
    <w:rsid w:val="000661BC"/>
    <w:rsid w:val="00067D84"/>
    <w:rsid w:val="00073F37"/>
    <w:rsid w:val="00082C20"/>
    <w:rsid w:val="00083D82"/>
    <w:rsid w:val="00083FFE"/>
    <w:rsid w:val="00084802"/>
    <w:rsid w:val="00085F79"/>
    <w:rsid w:val="00091697"/>
    <w:rsid w:val="0009198C"/>
    <w:rsid w:val="00091A40"/>
    <w:rsid w:val="00091E5D"/>
    <w:rsid w:val="00092D9C"/>
    <w:rsid w:val="000930EC"/>
    <w:rsid w:val="0009374C"/>
    <w:rsid w:val="00095482"/>
    <w:rsid w:val="00096A16"/>
    <w:rsid w:val="00097DA6"/>
    <w:rsid w:val="000A0620"/>
    <w:rsid w:val="000A1A4A"/>
    <w:rsid w:val="000A43C1"/>
    <w:rsid w:val="000A4804"/>
    <w:rsid w:val="000B2C60"/>
    <w:rsid w:val="000B4764"/>
    <w:rsid w:val="000B6022"/>
    <w:rsid w:val="000B60A2"/>
    <w:rsid w:val="000B69DC"/>
    <w:rsid w:val="000B6C45"/>
    <w:rsid w:val="000C1EA6"/>
    <w:rsid w:val="000C57CA"/>
    <w:rsid w:val="000C6526"/>
    <w:rsid w:val="000D2D6E"/>
    <w:rsid w:val="000D48A1"/>
    <w:rsid w:val="000D67FB"/>
    <w:rsid w:val="000E1576"/>
    <w:rsid w:val="000E1E50"/>
    <w:rsid w:val="000E2BB6"/>
    <w:rsid w:val="000E4556"/>
    <w:rsid w:val="000E6425"/>
    <w:rsid w:val="000F0FD3"/>
    <w:rsid w:val="000F24B3"/>
    <w:rsid w:val="00106958"/>
    <w:rsid w:val="00113657"/>
    <w:rsid w:val="00115228"/>
    <w:rsid w:val="00123DAC"/>
    <w:rsid w:val="00130929"/>
    <w:rsid w:val="00132506"/>
    <w:rsid w:val="001339FD"/>
    <w:rsid w:val="0013602F"/>
    <w:rsid w:val="0014249A"/>
    <w:rsid w:val="00144052"/>
    <w:rsid w:val="00146840"/>
    <w:rsid w:val="00155C6A"/>
    <w:rsid w:val="00156981"/>
    <w:rsid w:val="00161A50"/>
    <w:rsid w:val="00162B28"/>
    <w:rsid w:val="00163C1E"/>
    <w:rsid w:val="00165737"/>
    <w:rsid w:val="0016597A"/>
    <w:rsid w:val="001705E2"/>
    <w:rsid w:val="00170CC7"/>
    <w:rsid w:val="001715A8"/>
    <w:rsid w:val="0017554B"/>
    <w:rsid w:val="001805BD"/>
    <w:rsid w:val="0018661C"/>
    <w:rsid w:val="001917B7"/>
    <w:rsid w:val="001923B4"/>
    <w:rsid w:val="001928C3"/>
    <w:rsid w:val="0019473D"/>
    <w:rsid w:val="001962CE"/>
    <w:rsid w:val="001A0F7E"/>
    <w:rsid w:val="001A3F72"/>
    <w:rsid w:val="001A4814"/>
    <w:rsid w:val="001A6ED5"/>
    <w:rsid w:val="001A7F16"/>
    <w:rsid w:val="001B1162"/>
    <w:rsid w:val="001B2C69"/>
    <w:rsid w:val="001B7932"/>
    <w:rsid w:val="001C2106"/>
    <w:rsid w:val="001C4FAF"/>
    <w:rsid w:val="001C5079"/>
    <w:rsid w:val="001D0A04"/>
    <w:rsid w:val="001D17E4"/>
    <w:rsid w:val="001D56E5"/>
    <w:rsid w:val="001D6A3B"/>
    <w:rsid w:val="001E59FF"/>
    <w:rsid w:val="001F054C"/>
    <w:rsid w:val="00200A11"/>
    <w:rsid w:val="00203980"/>
    <w:rsid w:val="00205129"/>
    <w:rsid w:val="002147EE"/>
    <w:rsid w:val="002156A2"/>
    <w:rsid w:val="00217DCC"/>
    <w:rsid w:val="00223CAF"/>
    <w:rsid w:val="00225090"/>
    <w:rsid w:val="00226401"/>
    <w:rsid w:val="002271D2"/>
    <w:rsid w:val="002301FB"/>
    <w:rsid w:val="00230601"/>
    <w:rsid w:val="00233E69"/>
    <w:rsid w:val="00234671"/>
    <w:rsid w:val="002357C7"/>
    <w:rsid w:val="002419A0"/>
    <w:rsid w:val="00241B25"/>
    <w:rsid w:val="00243612"/>
    <w:rsid w:val="00243F21"/>
    <w:rsid w:val="00244518"/>
    <w:rsid w:val="00255CCE"/>
    <w:rsid w:val="00256B65"/>
    <w:rsid w:val="0026092A"/>
    <w:rsid w:val="002614C0"/>
    <w:rsid w:val="00265181"/>
    <w:rsid w:val="00265365"/>
    <w:rsid w:val="00267E6F"/>
    <w:rsid w:val="00274465"/>
    <w:rsid w:val="00284818"/>
    <w:rsid w:val="00286E53"/>
    <w:rsid w:val="00286F99"/>
    <w:rsid w:val="00287F8F"/>
    <w:rsid w:val="00290C6F"/>
    <w:rsid w:val="00290EA9"/>
    <w:rsid w:val="002910A3"/>
    <w:rsid w:val="0029183D"/>
    <w:rsid w:val="00296B1B"/>
    <w:rsid w:val="002A01CF"/>
    <w:rsid w:val="002A061E"/>
    <w:rsid w:val="002A0BE8"/>
    <w:rsid w:val="002A20CC"/>
    <w:rsid w:val="002A53BF"/>
    <w:rsid w:val="002A5CF3"/>
    <w:rsid w:val="002B0DA2"/>
    <w:rsid w:val="002B1419"/>
    <w:rsid w:val="002B2347"/>
    <w:rsid w:val="002B48D0"/>
    <w:rsid w:val="002B4F2C"/>
    <w:rsid w:val="002C7045"/>
    <w:rsid w:val="002C7E55"/>
    <w:rsid w:val="002D0D32"/>
    <w:rsid w:val="002D7549"/>
    <w:rsid w:val="002E1983"/>
    <w:rsid w:val="002E248F"/>
    <w:rsid w:val="002F0374"/>
    <w:rsid w:val="002F4D0F"/>
    <w:rsid w:val="002F6DBA"/>
    <w:rsid w:val="00302E2D"/>
    <w:rsid w:val="00306B1A"/>
    <w:rsid w:val="0031173F"/>
    <w:rsid w:val="00314506"/>
    <w:rsid w:val="00314E10"/>
    <w:rsid w:val="003151C3"/>
    <w:rsid w:val="00325096"/>
    <w:rsid w:val="00330231"/>
    <w:rsid w:val="00331ADF"/>
    <w:rsid w:val="00332789"/>
    <w:rsid w:val="00335C0B"/>
    <w:rsid w:val="00342C7E"/>
    <w:rsid w:val="00343BD9"/>
    <w:rsid w:val="00347809"/>
    <w:rsid w:val="00347E2E"/>
    <w:rsid w:val="00352201"/>
    <w:rsid w:val="00362F57"/>
    <w:rsid w:val="003738C5"/>
    <w:rsid w:val="00374943"/>
    <w:rsid w:val="003803DD"/>
    <w:rsid w:val="003823F9"/>
    <w:rsid w:val="0038795D"/>
    <w:rsid w:val="00391DAC"/>
    <w:rsid w:val="00393EF3"/>
    <w:rsid w:val="003977F6"/>
    <w:rsid w:val="003A0804"/>
    <w:rsid w:val="003A0F24"/>
    <w:rsid w:val="003A1CC4"/>
    <w:rsid w:val="003A407F"/>
    <w:rsid w:val="003A4D4B"/>
    <w:rsid w:val="003A4D8F"/>
    <w:rsid w:val="003B04B8"/>
    <w:rsid w:val="003B0F23"/>
    <w:rsid w:val="003B247A"/>
    <w:rsid w:val="003C0BEC"/>
    <w:rsid w:val="003C7E87"/>
    <w:rsid w:val="003D1299"/>
    <w:rsid w:val="003D285B"/>
    <w:rsid w:val="003D35C1"/>
    <w:rsid w:val="003D408D"/>
    <w:rsid w:val="003E2BEA"/>
    <w:rsid w:val="003E3A6F"/>
    <w:rsid w:val="003E7D9A"/>
    <w:rsid w:val="003F17DF"/>
    <w:rsid w:val="003F3CB6"/>
    <w:rsid w:val="003F4F6C"/>
    <w:rsid w:val="003F7824"/>
    <w:rsid w:val="00401C2D"/>
    <w:rsid w:val="00402DAA"/>
    <w:rsid w:val="004035AB"/>
    <w:rsid w:val="0040550D"/>
    <w:rsid w:val="0041220F"/>
    <w:rsid w:val="004151EC"/>
    <w:rsid w:val="00417288"/>
    <w:rsid w:val="00420702"/>
    <w:rsid w:val="00421603"/>
    <w:rsid w:val="00423397"/>
    <w:rsid w:val="00427B23"/>
    <w:rsid w:val="00437556"/>
    <w:rsid w:val="004446A3"/>
    <w:rsid w:val="0045209C"/>
    <w:rsid w:val="00454205"/>
    <w:rsid w:val="00462744"/>
    <w:rsid w:val="0046285C"/>
    <w:rsid w:val="00464C69"/>
    <w:rsid w:val="00465E3C"/>
    <w:rsid w:val="00472E0D"/>
    <w:rsid w:val="00472F25"/>
    <w:rsid w:val="00474369"/>
    <w:rsid w:val="00474B67"/>
    <w:rsid w:val="0048064E"/>
    <w:rsid w:val="004828C0"/>
    <w:rsid w:val="00485FC3"/>
    <w:rsid w:val="004919DA"/>
    <w:rsid w:val="00492F3F"/>
    <w:rsid w:val="004937A4"/>
    <w:rsid w:val="00496F27"/>
    <w:rsid w:val="004A2991"/>
    <w:rsid w:val="004A45AE"/>
    <w:rsid w:val="004A6A56"/>
    <w:rsid w:val="004A7834"/>
    <w:rsid w:val="004B3E75"/>
    <w:rsid w:val="004C0244"/>
    <w:rsid w:val="004C1361"/>
    <w:rsid w:val="004C5FCC"/>
    <w:rsid w:val="004D138B"/>
    <w:rsid w:val="004D217F"/>
    <w:rsid w:val="004D50FC"/>
    <w:rsid w:val="004D5D74"/>
    <w:rsid w:val="004E11D7"/>
    <w:rsid w:val="004E1F52"/>
    <w:rsid w:val="004E3AC5"/>
    <w:rsid w:val="004F2B88"/>
    <w:rsid w:val="004F2CD4"/>
    <w:rsid w:val="004F4333"/>
    <w:rsid w:val="004F616B"/>
    <w:rsid w:val="004F7DAB"/>
    <w:rsid w:val="005001D3"/>
    <w:rsid w:val="005007B0"/>
    <w:rsid w:val="00502EDD"/>
    <w:rsid w:val="00505004"/>
    <w:rsid w:val="00507316"/>
    <w:rsid w:val="005125B3"/>
    <w:rsid w:val="00515A7D"/>
    <w:rsid w:val="00515D1D"/>
    <w:rsid w:val="00524F1E"/>
    <w:rsid w:val="00525142"/>
    <w:rsid w:val="00526021"/>
    <w:rsid w:val="005302A9"/>
    <w:rsid w:val="0053035A"/>
    <w:rsid w:val="00541B20"/>
    <w:rsid w:val="0054540F"/>
    <w:rsid w:val="0054694B"/>
    <w:rsid w:val="00546D98"/>
    <w:rsid w:val="005470E0"/>
    <w:rsid w:val="005523A0"/>
    <w:rsid w:val="00555635"/>
    <w:rsid w:val="005569F6"/>
    <w:rsid w:val="00560BD1"/>
    <w:rsid w:val="0056260C"/>
    <w:rsid w:val="00566605"/>
    <w:rsid w:val="00566AF7"/>
    <w:rsid w:val="005704A4"/>
    <w:rsid w:val="00571505"/>
    <w:rsid w:val="00572EC2"/>
    <w:rsid w:val="0057432B"/>
    <w:rsid w:val="0058154C"/>
    <w:rsid w:val="00581763"/>
    <w:rsid w:val="0058441D"/>
    <w:rsid w:val="00587AF8"/>
    <w:rsid w:val="005962FF"/>
    <w:rsid w:val="005969C9"/>
    <w:rsid w:val="00596A1F"/>
    <w:rsid w:val="005A1C63"/>
    <w:rsid w:val="005B30B9"/>
    <w:rsid w:val="005B74AE"/>
    <w:rsid w:val="005B75C3"/>
    <w:rsid w:val="005B7619"/>
    <w:rsid w:val="005C66D4"/>
    <w:rsid w:val="005D0F53"/>
    <w:rsid w:val="005D3781"/>
    <w:rsid w:val="005D38F6"/>
    <w:rsid w:val="005D6A07"/>
    <w:rsid w:val="005E0991"/>
    <w:rsid w:val="005E0F9C"/>
    <w:rsid w:val="005E65D3"/>
    <w:rsid w:val="005E6EB6"/>
    <w:rsid w:val="005E7A49"/>
    <w:rsid w:val="005F0A93"/>
    <w:rsid w:val="00600658"/>
    <w:rsid w:val="00600B8E"/>
    <w:rsid w:val="00602A9A"/>
    <w:rsid w:val="00613CEF"/>
    <w:rsid w:val="00616399"/>
    <w:rsid w:val="00617125"/>
    <w:rsid w:val="00620B86"/>
    <w:rsid w:val="00622BB8"/>
    <w:rsid w:val="00622C2F"/>
    <w:rsid w:val="00623FBB"/>
    <w:rsid w:val="0062503A"/>
    <w:rsid w:val="0062512B"/>
    <w:rsid w:val="00625B23"/>
    <w:rsid w:val="00626901"/>
    <w:rsid w:val="0063144B"/>
    <w:rsid w:val="00633493"/>
    <w:rsid w:val="00635C8B"/>
    <w:rsid w:val="00637F1C"/>
    <w:rsid w:val="00646654"/>
    <w:rsid w:val="0064711B"/>
    <w:rsid w:val="00647AA4"/>
    <w:rsid w:val="00653DB2"/>
    <w:rsid w:val="006558B3"/>
    <w:rsid w:val="00656828"/>
    <w:rsid w:val="00656B5C"/>
    <w:rsid w:val="00657B72"/>
    <w:rsid w:val="00657D4E"/>
    <w:rsid w:val="00662753"/>
    <w:rsid w:val="00662D59"/>
    <w:rsid w:val="00664D5A"/>
    <w:rsid w:val="006652FE"/>
    <w:rsid w:val="00667C26"/>
    <w:rsid w:val="00670FD8"/>
    <w:rsid w:val="006716E5"/>
    <w:rsid w:val="006744CC"/>
    <w:rsid w:val="006806E7"/>
    <w:rsid w:val="006831E9"/>
    <w:rsid w:val="006834D5"/>
    <w:rsid w:val="006854C6"/>
    <w:rsid w:val="00687D7B"/>
    <w:rsid w:val="00692894"/>
    <w:rsid w:val="006958B3"/>
    <w:rsid w:val="00695E6D"/>
    <w:rsid w:val="006A4760"/>
    <w:rsid w:val="006A6A6B"/>
    <w:rsid w:val="006B2394"/>
    <w:rsid w:val="006B43D0"/>
    <w:rsid w:val="006B4F00"/>
    <w:rsid w:val="006C3663"/>
    <w:rsid w:val="006C39BA"/>
    <w:rsid w:val="006C3D82"/>
    <w:rsid w:val="006C44F4"/>
    <w:rsid w:val="006C6045"/>
    <w:rsid w:val="006D01ED"/>
    <w:rsid w:val="006D305C"/>
    <w:rsid w:val="006D3B0F"/>
    <w:rsid w:val="006D539B"/>
    <w:rsid w:val="006E0527"/>
    <w:rsid w:val="006E15E0"/>
    <w:rsid w:val="006E5DBD"/>
    <w:rsid w:val="006F36BD"/>
    <w:rsid w:val="006F3DFA"/>
    <w:rsid w:val="006F5FD6"/>
    <w:rsid w:val="00700770"/>
    <w:rsid w:val="007045AE"/>
    <w:rsid w:val="00704CC6"/>
    <w:rsid w:val="007059E1"/>
    <w:rsid w:val="00707A52"/>
    <w:rsid w:val="007160E2"/>
    <w:rsid w:val="00716770"/>
    <w:rsid w:val="00717022"/>
    <w:rsid w:val="00717057"/>
    <w:rsid w:val="0072265E"/>
    <w:rsid w:val="007246A5"/>
    <w:rsid w:val="007300C4"/>
    <w:rsid w:val="00737771"/>
    <w:rsid w:val="00740676"/>
    <w:rsid w:val="00743630"/>
    <w:rsid w:val="00744934"/>
    <w:rsid w:val="007510B3"/>
    <w:rsid w:val="00751E9E"/>
    <w:rsid w:val="00760CA5"/>
    <w:rsid w:val="00761000"/>
    <w:rsid w:val="007626F2"/>
    <w:rsid w:val="0076279D"/>
    <w:rsid w:val="0076481B"/>
    <w:rsid w:val="00765DD8"/>
    <w:rsid w:val="0077004B"/>
    <w:rsid w:val="00771DF4"/>
    <w:rsid w:val="00772BDE"/>
    <w:rsid w:val="007828CB"/>
    <w:rsid w:val="007847D9"/>
    <w:rsid w:val="00785D8E"/>
    <w:rsid w:val="0078675C"/>
    <w:rsid w:val="007879A3"/>
    <w:rsid w:val="007879C2"/>
    <w:rsid w:val="0079113F"/>
    <w:rsid w:val="007927C3"/>
    <w:rsid w:val="007A04C2"/>
    <w:rsid w:val="007A0B63"/>
    <w:rsid w:val="007A1784"/>
    <w:rsid w:val="007A209E"/>
    <w:rsid w:val="007A35ED"/>
    <w:rsid w:val="007A4B02"/>
    <w:rsid w:val="007A52A9"/>
    <w:rsid w:val="007B11D7"/>
    <w:rsid w:val="007B467C"/>
    <w:rsid w:val="007B6552"/>
    <w:rsid w:val="007C0B64"/>
    <w:rsid w:val="007C184C"/>
    <w:rsid w:val="007C6C70"/>
    <w:rsid w:val="007C7616"/>
    <w:rsid w:val="007E0EBC"/>
    <w:rsid w:val="007E60D9"/>
    <w:rsid w:val="007E796C"/>
    <w:rsid w:val="007F0AA7"/>
    <w:rsid w:val="007F45BE"/>
    <w:rsid w:val="007F66EA"/>
    <w:rsid w:val="007F690D"/>
    <w:rsid w:val="007F6ED0"/>
    <w:rsid w:val="007F7286"/>
    <w:rsid w:val="00804610"/>
    <w:rsid w:val="00806D6F"/>
    <w:rsid w:val="00812690"/>
    <w:rsid w:val="00813FB3"/>
    <w:rsid w:val="008225A3"/>
    <w:rsid w:val="00826EB3"/>
    <w:rsid w:val="00830BA5"/>
    <w:rsid w:val="008328FA"/>
    <w:rsid w:val="0083370F"/>
    <w:rsid w:val="00834936"/>
    <w:rsid w:val="00835CBF"/>
    <w:rsid w:val="0083616A"/>
    <w:rsid w:val="008365AF"/>
    <w:rsid w:val="0083660E"/>
    <w:rsid w:val="00841401"/>
    <w:rsid w:val="00842788"/>
    <w:rsid w:val="0084301F"/>
    <w:rsid w:val="00844237"/>
    <w:rsid w:val="00850A1C"/>
    <w:rsid w:val="00851B78"/>
    <w:rsid w:val="00853412"/>
    <w:rsid w:val="00857A3C"/>
    <w:rsid w:val="00861C10"/>
    <w:rsid w:val="00866DB3"/>
    <w:rsid w:val="00870043"/>
    <w:rsid w:val="00870A87"/>
    <w:rsid w:val="00875430"/>
    <w:rsid w:val="008776CF"/>
    <w:rsid w:val="00877903"/>
    <w:rsid w:val="00877BB4"/>
    <w:rsid w:val="0088105A"/>
    <w:rsid w:val="00884DA0"/>
    <w:rsid w:val="00884E52"/>
    <w:rsid w:val="00892BF1"/>
    <w:rsid w:val="00894AD1"/>
    <w:rsid w:val="008A1CA1"/>
    <w:rsid w:val="008A2513"/>
    <w:rsid w:val="008A3BE2"/>
    <w:rsid w:val="008A7B5E"/>
    <w:rsid w:val="008A7CE4"/>
    <w:rsid w:val="008B0E93"/>
    <w:rsid w:val="008B341E"/>
    <w:rsid w:val="008B6029"/>
    <w:rsid w:val="008B6AE8"/>
    <w:rsid w:val="008C12D2"/>
    <w:rsid w:val="008C186A"/>
    <w:rsid w:val="008C19FB"/>
    <w:rsid w:val="008C1E98"/>
    <w:rsid w:val="008C2DB5"/>
    <w:rsid w:val="008C5E6B"/>
    <w:rsid w:val="008C78F4"/>
    <w:rsid w:val="008D2C62"/>
    <w:rsid w:val="008D781F"/>
    <w:rsid w:val="008E2318"/>
    <w:rsid w:val="008E7CAB"/>
    <w:rsid w:val="008F11CB"/>
    <w:rsid w:val="008F2599"/>
    <w:rsid w:val="008F2D3D"/>
    <w:rsid w:val="008F4D5A"/>
    <w:rsid w:val="008F5179"/>
    <w:rsid w:val="008F562F"/>
    <w:rsid w:val="008F75D0"/>
    <w:rsid w:val="00904922"/>
    <w:rsid w:val="00904E90"/>
    <w:rsid w:val="009122BB"/>
    <w:rsid w:val="00913314"/>
    <w:rsid w:val="009148D4"/>
    <w:rsid w:val="00914F37"/>
    <w:rsid w:val="00915B6A"/>
    <w:rsid w:val="00921585"/>
    <w:rsid w:val="00921B53"/>
    <w:rsid w:val="0092323F"/>
    <w:rsid w:val="00926472"/>
    <w:rsid w:val="00926CAE"/>
    <w:rsid w:val="009306C6"/>
    <w:rsid w:val="00933102"/>
    <w:rsid w:val="00937D19"/>
    <w:rsid w:val="00942823"/>
    <w:rsid w:val="009518ED"/>
    <w:rsid w:val="00960210"/>
    <w:rsid w:val="00960ED2"/>
    <w:rsid w:val="00965070"/>
    <w:rsid w:val="00966352"/>
    <w:rsid w:val="0097279E"/>
    <w:rsid w:val="00984FDC"/>
    <w:rsid w:val="00985108"/>
    <w:rsid w:val="009906A1"/>
    <w:rsid w:val="00993D92"/>
    <w:rsid w:val="009A00F4"/>
    <w:rsid w:val="009A1C7E"/>
    <w:rsid w:val="009A6FD8"/>
    <w:rsid w:val="009A7B3F"/>
    <w:rsid w:val="009B0FFD"/>
    <w:rsid w:val="009B2A7B"/>
    <w:rsid w:val="009B32B4"/>
    <w:rsid w:val="009B39B4"/>
    <w:rsid w:val="009B77A2"/>
    <w:rsid w:val="009C3615"/>
    <w:rsid w:val="009C3A2E"/>
    <w:rsid w:val="009D0AF6"/>
    <w:rsid w:val="009D202F"/>
    <w:rsid w:val="009D5138"/>
    <w:rsid w:val="009D748C"/>
    <w:rsid w:val="009D7E65"/>
    <w:rsid w:val="009E039F"/>
    <w:rsid w:val="009E1A14"/>
    <w:rsid w:val="009E29B5"/>
    <w:rsid w:val="009E73AD"/>
    <w:rsid w:val="009F20FB"/>
    <w:rsid w:val="009F2120"/>
    <w:rsid w:val="009F2FD2"/>
    <w:rsid w:val="009F3331"/>
    <w:rsid w:val="009F3C2C"/>
    <w:rsid w:val="009F454E"/>
    <w:rsid w:val="009F5124"/>
    <w:rsid w:val="009F7A29"/>
    <w:rsid w:val="00A01771"/>
    <w:rsid w:val="00A01C8C"/>
    <w:rsid w:val="00A054B3"/>
    <w:rsid w:val="00A06D95"/>
    <w:rsid w:val="00A1087D"/>
    <w:rsid w:val="00A117ED"/>
    <w:rsid w:val="00A1337E"/>
    <w:rsid w:val="00A2247D"/>
    <w:rsid w:val="00A248E8"/>
    <w:rsid w:val="00A26D02"/>
    <w:rsid w:val="00A33386"/>
    <w:rsid w:val="00A40222"/>
    <w:rsid w:val="00A43A24"/>
    <w:rsid w:val="00A45406"/>
    <w:rsid w:val="00A4616E"/>
    <w:rsid w:val="00A470D4"/>
    <w:rsid w:val="00A52317"/>
    <w:rsid w:val="00A52724"/>
    <w:rsid w:val="00A55EA5"/>
    <w:rsid w:val="00A6336F"/>
    <w:rsid w:val="00A71825"/>
    <w:rsid w:val="00A71B7F"/>
    <w:rsid w:val="00A721FE"/>
    <w:rsid w:val="00A809AF"/>
    <w:rsid w:val="00A83406"/>
    <w:rsid w:val="00A83766"/>
    <w:rsid w:val="00A85AB5"/>
    <w:rsid w:val="00A861DD"/>
    <w:rsid w:val="00A862CC"/>
    <w:rsid w:val="00A86E2C"/>
    <w:rsid w:val="00A90B18"/>
    <w:rsid w:val="00A92C31"/>
    <w:rsid w:val="00A942E9"/>
    <w:rsid w:val="00A95771"/>
    <w:rsid w:val="00A95E02"/>
    <w:rsid w:val="00AA01A8"/>
    <w:rsid w:val="00AA308B"/>
    <w:rsid w:val="00AA4497"/>
    <w:rsid w:val="00AA69B9"/>
    <w:rsid w:val="00AA6D72"/>
    <w:rsid w:val="00AB05AE"/>
    <w:rsid w:val="00AB260E"/>
    <w:rsid w:val="00AB50EA"/>
    <w:rsid w:val="00AB5266"/>
    <w:rsid w:val="00AC3084"/>
    <w:rsid w:val="00AC601B"/>
    <w:rsid w:val="00AD0F84"/>
    <w:rsid w:val="00AD3CBF"/>
    <w:rsid w:val="00AD4577"/>
    <w:rsid w:val="00AE2BBE"/>
    <w:rsid w:val="00AE7A10"/>
    <w:rsid w:val="00AF02D7"/>
    <w:rsid w:val="00AF115E"/>
    <w:rsid w:val="00AF62DD"/>
    <w:rsid w:val="00B014E8"/>
    <w:rsid w:val="00B01D24"/>
    <w:rsid w:val="00B07A05"/>
    <w:rsid w:val="00B1219B"/>
    <w:rsid w:val="00B14380"/>
    <w:rsid w:val="00B14C27"/>
    <w:rsid w:val="00B155A5"/>
    <w:rsid w:val="00B15E33"/>
    <w:rsid w:val="00B21823"/>
    <w:rsid w:val="00B26916"/>
    <w:rsid w:val="00B274A7"/>
    <w:rsid w:val="00B279A8"/>
    <w:rsid w:val="00B32B08"/>
    <w:rsid w:val="00B34CB9"/>
    <w:rsid w:val="00B40489"/>
    <w:rsid w:val="00B4301B"/>
    <w:rsid w:val="00B44E45"/>
    <w:rsid w:val="00B463FE"/>
    <w:rsid w:val="00B52FF0"/>
    <w:rsid w:val="00B559CB"/>
    <w:rsid w:val="00B55DFB"/>
    <w:rsid w:val="00B677DA"/>
    <w:rsid w:val="00B701D7"/>
    <w:rsid w:val="00B7073B"/>
    <w:rsid w:val="00B71740"/>
    <w:rsid w:val="00B7287C"/>
    <w:rsid w:val="00B7672D"/>
    <w:rsid w:val="00B76792"/>
    <w:rsid w:val="00B802B2"/>
    <w:rsid w:val="00B8219F"/>
    <w:rsid w:val="00B8453B"/>
    <w:rsid w:val="00B84D4A"/>
    <w:rsid w:val="00B85654"/>
    <w:rsid w:val="00B8737C"/>
    <w:rsid w:val="00B92796"/>
    <w:rsid w:val="00B93E6A"/>
    <w:rsid w:val="00B94CE5"/>
    <w:rsid w:val="00B95183"/>
    <w:rsid w:val="00BA2E80"/>
    <w:rsid w:val="00BA4D21"/>
    <w:rsid w:val="00BA4DB6"/>
    <w:rsid w:val="00BB4AE3"/>
    <w:rsid w:val="00BB605B"/>
    <w:rsid w:val="00BC0498"/>
    <w:rsid w:val="00BC0CFA"/>
    <w:rsid w:val="00BC1F32"/>
    <w:rsid w:val="00BC53B9"/>
    <w:rsid w:val="00BD073D"/>
    <w:rsid w:val="00BD0BE4"/>
    <w:rsid w:val="00BD1AF3"/>
    <w:rsid w:val="00BD2A1D"/>
    <w:rsid w:val="00BD2F78"/>
    <w:rsid w:val="00BD3788"/>
    <w:rsid w:val="00BD433F"/>
    <w:rsid w:val="00BD4724"/>
    <w:rsid w:val="00BD648A"/>
    <w:rsid w:val="00BE0E92"/>
    <w:rsid w:val="00BE2CA6"/>
    <w:rsid w:val="00BE5DAF"/>
    <w:rsid w:val="00BF123D"/>
    <w:rsid w:val="00BF2EEF"/>
    <w:rsid w:val="00BF2F89"/>
    <w:rsid w:val="00C0036C"/>
    <w:rsid w:val="00C02375"/>
    <w:rsid w:val="00C03853"/>
    <w:rsid w:val="00C061F4"/>
    <w:rsid w:val="00C079DF"/>
    <w:rsid w:val="00C07EA7"/>
    <w:rsid w:val="00C13309"/>
    <w:rsid w:val="00C13531"/>
    <w:rsid w:val="00C13864"/>
    <w:rsid w:val="00C159AE"/>
    <w:rsid w:val="00C16640"/>
    <w:rsid w:val="00C20416"/>
    <w:rsid w:val="00C21A9C"/>
    <w:rsid w:val="00C234B3"/>
    <w:rsid w:val="00C27761"/>
    <w:rsid w:val="00C30973"/>
    <w:rsid w:val="00C31C96"/>
    <w:rsid w:val="00C341B1"/>
    <w:rsid w:val="00C342B5"/>
    <w:rsid w:val="00C34308"/>
    <w:rsid w:val="00C37930"/>
    <w:rsid w:val="00C410AD"/>
    <w:rsid w:val="00C46B8C"/>
    <w:rsid w:val="00C546DC"/>
    <w:rsid w:val="00C571A0"/>
    <w:rsid w:val="00C601E7"/>
    <w:rsid w:val="00C6255C"/>
    <w:rsid w:val="00C646B8"/>
    <w:rsid w:val="00C666A8"/>
    <w:rsid w:val="00C7272A"/>
    <w:rsid w:val="00C74375"/>
    <w:rsid w:val="00C74FDF"/>
    <w:rsid w:val="00C750AE"/>
    <w:rsid w:val="00C758CE"/>
    <w:rsid w:val="00C76F7C"/>
    <w:rsid w:val="00C8185D"/>
    <w:rsid w:val="00C82539"/>
    <w:rsid w:val="00C86286"/>
    <w:rsid w:val="00C86571"/>
    <w:rsid w:val="00C87B91"/>
    <w:rsid w:val="00C93901"/>
    <w:rsid w:val="00CA10C5"/>
    <w:rsid w:val="00CA174B"/>
    <w:rsid w:val="00CA334E"/>
    <w:rsid w:val="00CA3C68"/>
    <w:rsid w:val="00CA4CAC"/>
    <w:rsid w:val="00CA5247"/>
    <w:rsid w:val="00CA786B"/>
    <w:rsid w:val="00CB1CAD"/>
    <w:rsid w:val="00CB25E5"/>
    <w:rsid w:val="00CB2CB1"/>
    <w:rsid w:val="00CB39D9"/>
    <w:rsid w:val="00CB434D"/>
    <w:rsid w:val="00CB6076"/>
    <w:rsid w:val="00CC0F81"/>
    <w:rsid w:val="00CC2437"/>
    <w:rsid w:val="00CC25E0"/>
    <w:rsid w:val="00CC2A96"/>
    <w:rsid w:val="00CC5603"/>
    <w:rsid w:val="00CD1EB6"/>
    <w:rsid w:val="00CD49E9"/>
    <w:rsid w:val="00CD58B4"/>
    <w:rsid w:val="00CE37D6"/>
    <w:rsid w:val="00CE6AA7"/>
    <w:rsid w:val="00CF0EEB"/>
    <w:rsid w:val="00CF38B0"/>
    <w:rsid w:val="00CF588F"/>
    <w:rsid w:val="00D003EE"/>
    <w:rsid w:val="00D0129E"/>
    <w:rsid w:val="00D018B3"/>
    <w:rsid w:val="00D02A0C"/>
    <w:rsid w:val="00D07A6E"/>
    <w:rsid w:val="00D1293B"/>
    <w:rsid w:val="00D154C6"/>
    <w:rsid w:val="00D16FFA"/>
    <w:rsid w:val="00D24E23"/>
    <w:rsid w:val="00D30B96"/>
    <w:rsid w:val="00D31337"/>
    <w:rsid w:val="00D3473F"/>
    <w:rsid w:val="00D34B9D"/>
    <w:rsid w:val="00D36664"/>
    <w:rsid w:val="00D37DD1"/>
    <w:rsid w:val="00D431AE"/>
    <w:rsid w:val="00D43AB9"/>
    <w:rsid w:val="00D47A1C"/>
    <w:rsid w:val="00D520DE"/>
    <w:rsid w:val="00D52ACD"/>
    <w:rsid w:val="00D5311F"/>
    <w:rsid w:val="00D55FDF"/>
    <w:rsid w:val="00D57D3E"/>
    <w:rsid w:val="00D60EE4"/>
    <w:rsid w:val="00D613FC"/>
    <w:rsid w:val="00D61961"/>
    <w:rsid w:val="00D64427"/>
    <w:rsid w:val="00D705BB"/>
    <w:rsid w:val="00D7105B"/>
    <w:rsid w:val="00D8211B"/>
    <w:rsid w:val="00D8572B"/>
    <w:rsid w:val="00D876A5"/>
    <w:rsid w:val="00D951F2"/>
    <w:rsid w:val="00D95C7F"/>
    <w:rsid w:val="00DA0E2C"/>
    <w:rsid w:val="00DA4BAE"/>
    <w:rsid w:val="00DA5871"/>
    <w:rsid w:val="00DC1244"/>
    <w:rsid w:val="00DC20F1"/>
    <w:rsid w:val="00DC650E"/>
    <w:rsid w:val="00DC6D38"/>
    <w:rsid w:val="00DD4566"/>
    <w:rsid w:val="00DD69B2"/>
    <w:rsid w:val="00DE3BFF"/>
    <w:rsid w:val="00DE58C3"/>
    <w:rsid w:val="00DF1843"/>
    <w:rsid w:val="00DF61B3"/>
    <w:rsid w:val="00DF7B5A"/>
    <w:rsid w:val="00E0015A"/>
    <w:rsid w:val="00E02EA0"/>
    <w:rsid w:val="00E1077B"/>
    <w:rsid w:val="00E20022"/>
    <w:rsid w:val="00E21942"/>
    <w:rsid w:val="00E26B4C"/>
    <w:rsid w:val="00E33061"/>
    <w:rsid w:val="00E332E2"/>
    <w:rsid w:val="00E33F53"/>
    <w:rsid w:val="00E3408C"/>
    <w:rsid w:val="00E37CD6"/>
    <w:rsid w:val="00E42BF6"/>
    <w:rsid w:val="00E43053"/>
    <w:rsid w:val="00E43D41"/>
    <w:rsid w:val="00E472D5"/>
    <w:rsid w:val="00E53A4D"/>
    <w:rsid w:val="00E546C3"/>
    <w:rsid w:val="00E56D49"/>
    <w:rsid w:val="00E5709D"/>
    <w:rsid w:val="00E60EBE"/>
    <w:rsid w:val="00E65BC4"/>
    <w:rsid w:val="00E67654"/>
    <w:rsid w:val="00E74B25"/>
    <w:rsid w:val="00E76428"/>
    <w:rsid w:val="00E80FD4"/>
    <w:rsid w:val="00E812BB"/>
    <w:rsid w:val="00E81C7A"/>
    <w:rsid w:val="00E82D3C"/>
    <w:rsid w:val="00E83E85"/>
    <w:rsid w:val="00E87731"/>
    <w:rsid w:val="00E90043"/>
    <w:rsid w:val="00E900C6"/>
    <w:rsid w:val="00EA1F7C"/>
    <w:rsid w:val="00EA20DB"/>
    <w:rsid w:val="00EA217E"/>
    <w:rsid w:val="00EA4ADF"/>
    <w:rsid w:val="00EB1815"/>
    <w:rsid w:val="00EB4912"/>
    <w:rsid w:val="00EB6A63"/>
    <w:rsid w:val="00EB7E96"/>
    <w:rsid w:val="00EC0757"/>
    <w:rsid w:val="00EC1DAC"/>
    <w:rsid w:val="00EC2958"/>
    <w:rsid w:val="00EC6321"/>
    <w:rsid w:val="00EC6D58"/>
    <w:rsid w:val="00EC6DE4"/>
    <w:rsid w:val="00ED040F"/>
    <w:rsid w:val="00ED40AB"/>
    <w:rsid w:val="00EE06B5"/>
    <w:rsid w:val="00EE0A94"/>
    <w:rsid w:val="00EE5329"/>
    <w:rsid w:val="00EE577B"/>
    <w:rsid w:val="00EE7445"/>
    <w:rsid w:val="00EF445A"/>
    <w:rsid w:val="00EF5242"/>
    <w:rsid w:val="00EF5347"/>
    <w:rsid w:val="00EF6051"/>
    <w:rsid w:val="00F028BE"/>
    <w:rsid w:val="00F03215"/>
    <w:rsid w:val="00F10435"/>
    <w:rsid w:val="00F1227A"/>
    <w:rsid w:val="00F16420"/>
    <w:rsid w:val="00F1645F"/>
    <w:rsid w:val="00F21C22"/>
    <w:rsid w:val="00F24169"/>
    <w:rsid w:val="00F26C1A"/>
    <w:rsid w:val="00F27EE0"/>
    <w:rsid w:val="00F309A2"/>
    <w:rsid w:val="00F325E8"/>
    <w:rsid w:val="00F32DEF"/>
    <w:rsid w:val="00F348E6"/>
    <w:rsid w:val="00F350F1"/>
    <w:rsid w:val="00F518CA"/>
    <w:rsid w:val="00F54A98"/>
    <w:rsid w:val="00F5732D"/>
    <w:rsid w:val="00F618F0"/>
    <w:rsid w:val="00F63CBF"/>
    <w:rsid w:val="00F6550F"/>
    <w:rsid w:val="00F65786"/>
    <w:rsid w:val="00F65F29"/>
    <w:rsid w:val="00F81617"/>
    <w:rsid w:val="00F81EA3"/>
    <w:rsid w:val="00F82617"/>
    <w:rsid w:val="00F839F4"/>
    <w:rsid w:val="00F84878"/>
    <w:rsid w:val="00F86E8D"/>
    <w:rsid w:val="00F91F24"/>
    <w:rsid w:val="00F92785"/>
    <w:rsid w:val="00F9702D"/>
    <w:rsid w:val="00FB1E21"/>
    <w:rsid w:val="00FB59F3"/>
    <w:rsid w:val="00FC00B7"/>
    <w:rsid w:val="00FC0C3A"/>
    <w:rsid w:val="00FC11EF"/>
    <w:rsid w:val="00FC2A9A"/>
    <w:rsid w:val="00FC6265"/>
    <w:rsid w:val="00FC685F"/>
    <w:rsid w:val="00FC7718"/>
    <w:rsid w:val="00FD2729"/>
    <w:rsid w:val="00FD32F5"/>
    <w:rsid w:val="00FD38DD"/>
    <w:rsid w:val="00FD7094"/>
    <w:rsid w:val="00FE3272"/>
    <w:rsid w:val="00FF0F94"/>
    <w:rsid w:val="00FF5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261768"/>
  <w15:docId w15:val="{13F83738-85D5-42BC-B9FE-767B69F7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E45"/>
  </w:style>
  <w:style w:type="paragraph" w:styleId="Heading1">
    <w:name w:val="heading 1"/>
    <w:basedOn w:val="Normal"/>
    <w:link w:val="Heading1Char"/>
    <w:uiPriority w:val="9"/>
    <w:qFormat/>
    <w:rsid w:val="0079113F"/>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60065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00658"/>
    <w:rPr>
      <w:b/>
      <w:bCs/>
    </w:rPr>
  </w:style>
  <w:style w:type="paragraph" w:styleId="NormalWeb">
    <w:name w:val="Normal (Web)"/>
    <w:basedOn w:val="Normal"/>
    <w:uiPriority w:val="99"/>
    <w:unhideWhenUsed/>
    <w:rsid w:val="00600658"/>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F16420"/>
    <w:rPr>
      <w:sz w:val="20"/>
      <w:szCs w:val="20"/>
    </w:rPr>
  </w:style>
  <w:style w:type="character" w:customStyle="1" w:styleId="FootnoteTextChar">
    <w:name w:val="Footnote Text Char"/>
    <w:basedOn w:val="DefaultParagraphFont"/>
    <w:link w:val="FootnoteText"/>
    <w:uiPriority w:val="99"/>
    <w:semiHidden/>
    <w:rsid w:val="00F16420"/>
    <w:rPr>
      <w:sz w:val="20"/>
      <w:szCs w:val="20"/>
    </w:rPr>
  </w:style>
  <w:style w:type="character" w:styleId="FootnoteReference">
    <w:name w:val="footnote reference"/>
    <w:basedOn w:val="DefaultParagraphFont"/>
    <w:uiPriority w:val="99"/>
    <w:semiHidden/>
    <w:unhideWhenUsed/>
    <w:rsid w:val="00F16420"/>
    <w:rPr>
      <w:vertAlign w:val="superscript"/>
    </w:rPr>
  </w:style>
  <w:style w:type="character" w:styleId="Hyperlink">
    <w:name w:val="Hyperlink"/>
    <w:basedOn w:val="DefaultParagraphFont"/>
    <w:uiPriority w:val="99"/>
    <w:semiHidden/>
    <w:unhideWhenUsed/>
    <w:rsid w:val="00401C2D"/>
    <w:rPr>
      <w:color w:val="0000FF"/>
      <w:u w:val="single"/>
    </w:rPr>
  </w:style>
  <w:style w:type="paragraph" w:styleId="ListParagraph">
    <w:name w:val="List Paragraph"/>
    <w:basedOn w:val="Normal"/>
    <w:uiPriority w:val="34"/>
    <w:qFormat/>
    <w:rsid w:val="00362F57"/>
    <w:pPr>
      <w:ind w:left="720"/>
      <w:contextualSpacing/>
    </w:pPr>
  </w:style>
  <w:style w:type="character" w:styleId="Emphasis">
    <w:name w:val="Emphasis"/>
    <w:basedOn w:val="DefaultParagraphFont"/>
    <w:uiPriority w:val="20"/>
    <w:qFormat/>
    <w:rsid w:val="00F325E8"/>
    <w:rPr>
      <w:i/>
      <w:iCs/>
    </w:rPr>
  </w:style>
  <w:style w:type="paragraph" w:styleId="BalloonText">
    <w:name w:val="Balloon Text"/>
    <w:basedOn w:val="Normal"/>
    <w:link w:val="BalloonTextChar"/>
    <w:uiPriority w:val="99"/>
    <w:semiHidden/>
    <w:unhideWhenUsed/>
    <w:rsid w:val="003F7824"/>
    <w:rPr>
      <w:rFonts w:ascii="Tahoma" w:hAnsi="Tahoma" w:cs="Tahoma"/>
      <w:sz w:val="16"/>
      <w:szCs w:val="16"/>
    </w:rPr>
  </w:style>
  <w:style w:type="character" w:customStyle="1" w:styleId="BalloonTextChar">
    <w:name w:val="Balloon Text Char"/>
    <w:basedOn w:val="DefaultParagraphFont"/>
    <w:link w:val="BalloonText"/>
    <w:uiPriority w:val="99"/>
    <w:semiHidden/>
    <w:rsid w:val="003F7824"/>
    <w:rPr>
      <w:rFonts w:ascii="Tahoma" w:hAnsi="Tahoma" w:cs="Tahoma"/>
      <w:sz w:val="16"/>
      <w:szCs w:val="16"/>
    </w:rPr>
  </w:style>
  <w:style w:type="character" w:styleId="CommentReference">
    <w:name w:val="annotation reference"/>
    <w:basedOn w:val="DefaultParagraphFont"/>
    <w:uiPriority w:val="99"/>
    <w:semiHidden/>
    <w:unhideWhenUsed/>
    <w:rsid w:val="00877903"/>
    <w:rPr>
      <w:sz w:val="16"/>
      <w:szCs w:val="16"/>
    </w:rPr>
  </w:style>
  <w:style w:type="paragraph" w:styleId="CommentText">
    <w:name w:val="annotation text"/>
    <w:basedOn w:val="Normal"/>
    <w:link w:val="CommentTextChar"/>
    <w:uiPriority w:val="99"/>
    <w:semiHidden/>
    <w:unhideWhenUsed/>
    <w:rsid w:val="00877903"/>
    <w:rPr>
      <w:sz w:val="20"/>
      <w:szCs w:val="20"/>
    </w:rPr>
  </w:style>
  <w:style w:type="character" w:customStyle="1" w:styleId="CommentTextChar">
    <w:name w:val="Comment Text Char"/>
    <w:basedOn w:val="DefaultParagraphFont"/>
    <w:link w:val="CommentText"/>
    <w:uiPriority w:val="99"/>
    <w:semiHidden/>
    <w:rsid w:val="00877903"/>
    <w:rPr>
      <w:sz w:val="20"/>
      <w:szCs w:val="20"/>
    </w:rPr>
  </w:style>
  <w:style w:type="paragraph" w:styleId="CommentSubject">
    <w:name w:val="annotation subject"/>
    <w:basedOn w:val="CommentText"/>
    <w:next w:val="CommentText"/>
    <w:link w:val="CommentSubjectChar"/>
    <w:uiPriority w:val="99"/>
    <w:semiHidden/>
    <w:unhideWhenUsed/>
    <w:rsid w:val="00877903"/>
    <w:rPr>
      <w:b/>
      <w:bCs/>
    </w:rPr>
  </w:style>
  <w:style w:type="character" w:customStyle="1" w:styleId="CommentSubjectChar">
    <w:name w:val="Comment Subject Char"/>
    <w:basedOn w:val="CommentTextChar"/>
    <w:link w:val="CommentSubject"/>
    <w:uiPriority w:val="99"/>
    <w:semiHidden/>
    <w:rsid w:val="00877903"/>
    <w:rPr>
      <w:b/>
      <w:bCs/>
      <w:sz w:val="20"/>
      <w:szCs w:val="20"/>
    </w:rPr>
  </w:style>
  <w:style w:type="paragraph" w:styleId="Header">
    <w:name w:val="header"/>
    <w:basedOn w:val="Normal"/>
    <w:link w:val="HeaderChar"/>
    <w:uiPriority w:val="99"/>
    <w:unhideWhenUsed/>
    <w:rsid w:val="00465E3C"/>
    <w:pPr>
      <w:tabs>
        <w:tab w:val="center" w:pos="4513"/>
        <w:tab w:val="right" w:pos="9026"/>
      </w:tabs>
    </w:pPr>
  </w:style>
  <w:style w:type="character" w:customStyle="1" w:styleId="HeaderChar">
    <w:name w:val="Header Char"/>
    <w:basedOn w:val="DefaultParagraphFont"/>
    <w:link w:val="Header"/>
    <w:uiPriority w:val="99"/>
    <w:rsid w:val="00465E3C"/>
  </w:style>
  <w:style w:type="paragraph" w:styleId="Footer">
    <w:name w:val="footer"/>
    <w:basedOn w:val="Normal"/>
    <w:link w:val="FooterChar"/>
    <w:uiPriority w:val="99"/>
    <w:unhideWhenUsed/>
    <w:rsid w:val="00465E3C"/>
    <w:pPr>
      <w:tabs>
        <w:tab w:val="center" w:pos="4513"/>
        <w:tab w:val="right" w:pos="9026"/>
      </w:tabs>
    </w:pPr>
  </w:style>
  <w:style w:type="character" w:customStyle="1" w:styleId="FooterChar">
    <w:name w:val="Footer Char"/>
    <w:basedOn w:val="DefaultParagraphFont"/>
    <w:link w:val="Footer"/>
    <w:uiPriority w:val="99"/>
    <w:rsid w:val="00465E3C"/>
  </w:style>
  <w:style w:type="character" w:styleId="PageNumber">
    <w:name w:val="page number"/>
    <w:basedOn w:val="DefaultParagraphFont"/>
    <w:uiPriority w:val="99"/>
    <w:semiHidden/>
    <w:unhideWhenUsed/>
    <w:rsid w:val="003D408D"/>
  </w:style>
  <w:style w:type="character" w:customStyle="1" w:styleId="Heading1Char">
    <w:name w:val="Heading 1 Char"/>
    <w:basedOn w:val="DefaultParagraphFont"/>
    <w:link w:val="Heading1"/>
    <w:uiPriority w:val="9"/>
    <w:rsid w:val="0079113F"/>
    <w:rPr>
      <w:rFonts w:ascii="Times New Roman" w:eastAsia="Times New Roman" w:hAnsi="Times New Roman" w:cs="Times New Roman"/>
      <w:b/>
      <w:bCs/>
      <w:kern w:val="36"/>
      <w:sz w:val="48"/>
      <w:szCs w:val="48"/>
      <w:lang w:val="en-GB" w:eastAsia="en-GB"/>
    </w:rPr>
  </w:style>
  <w:style w:type="paragraph" w:customStyle="1" w:styleId="BodyA">
    <w:name w:val="Body A"/>
    <w:rsid w:val="005B74AE"/>
    <w:rPr>
      <w:rFonts w:ascii="Helvetica" w:eastAsia="ヒラギノ角ゴ Pro W3" w:hAnsi="Helvetica" w:cs="Times New Roman"/>
      <w:color w:val="000000"/>
      <w:szCs w:val="20"/>
      <w:lang w:val="en-GB" w:eastAsia="en-GB"/>
    </w:rPr>
  </w:style>
  <w:style w:type="paragraph" w:customStyle="1" w:styleId="Default">
    <w:name w:val="Default"/>
    <w:rsid w:val="005B74AE"/>
    <w:pPr>
      <w:autoSpaceDE w:val="0"/>
      <w:autoSpaceDN w:val="0"/>
      <w:adjustRightInd w:val="0"/>
    </w:pPr>
    <w:rPr>
      <w:rFonts w:ascii="Cambria" w:eastAsiaTheme="minorEastAsia" w:hAnsi="Cambria" w:cs="Cambria"/>
      <w:color w:val="000000"/>
      <w:lang w:val="en-GB" w:eastAsia="en-GB"/>
    </w:rPr>
  </w:style>
  <w:style w:type="paragraph" w:styleId="Revision">
    <w:name w:val="Revision"/>
    <w:hidden/>
    <w:uiPriority w:val="99"/>
    <w:semiHidden/>
    <w:rsid w:val="00D71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03151">
      <w:bodyDiv w:val="1"/>
      <w:marLeft w:val="0"/>
      <w:marRight w:val="0"/>
      <w:marTop w:val="0"/>
      <w:marBottom w:val="0"/>
      <w:divBdr>
        <w:top w:val="none" w:sz="0" w:space="0" w:color="auto"/>
        <w:left w:val="none" w:sz="0" w:space="0" w:color="auto"/>
        <w:bottom w:val="none" w:sz="0" w:space="0" w:color="auto"/>
        <w:right w:val="none" w:sz="0" w:space="0" w:color="auto"/>
      </w:divBdr>
    </w:div>
    <w:div w:id="360546104">
      <w:bodyDiv w:val="1"/>
      <w:marLeft w:val="0"/>
      <w:marRight w:val="0"/>
      <w:marTop w:val="0"/>
      <w:marBottom w:val="0"/>
      <w:divBdr>
        <w:top w:val="none" w:sz="0" w:space="0" w:color="auto"/>
        <w:left w:val="none" w:sz="0" w:space="0" w:color="auto"/>
        <w:bottom w:val="none" w:sz="0" w:space="0" w:color="auto"/>
        <w:right w:val="none" w:sz="0" w:space="0" w:color="auto"/>
      </w:divBdr>
    </w:div>
    <w:div w:id="397478086">
      <w:bodyDiv w:val="1"/>
      <w:marLeft w:val="0"/>
      <w:marRight w:val="0"/>
      <w:marTop w:val="0"/>
      <w:marBottom w:val="0"/>
      <w:divBdr>
        <w:top w:val="none" w:sz="0" w:space="0" w:color="auto"/>
        <w:left w:val="none" w:sz="0" w:space="0" w:color="auto"/>
        <w:bottom w:val="none" w:sz="0" w:space="0" w:color="auto"/>
        <w:right w:val="none" w:sz="0" w:space="0" w:color="auto"/>
      </w:divBdr>
    </w:div>
    <w:div w:id="406074929">
      <w:bodyDiv w:val="1"/>
      <w:marLeft w:val="0"/>
      <w:marRight w:val="0"/>
      <w:marTop w:val="0"/>
      <w:marBottom w:val="0"/>
      <w:divBdr>
        <w:top w:val="none" w:sz="0" w:space="0" w:color="auto"/>
        <w:left w:val="none" w:sz="0" w:space="0" w:color="auto"/>
        <w:bottom w:val="none" w:sz="0" w:space="0" w:color="auto"/>
        <w:right w:val="none" w:sz="0" w:space="0" w:color="auto"/>
      </w:divBdr>
    </w:div>
    <w:div w:id="564414364">
      <w:bodyDiv w:val="1"/>
      <w:marLeft w:val="0"/>
      <w:marRight w:val="0"/>
      <w:marTop w:val="0"/>
      <w:marBottom w:val="0"/>
      <w:divBdr>
        <w:top w:val="none" w:sz="0" w:space="0" w:color="auto"/>
        <w:left w:val="none" w:sz="0" w:space="0" w:color="auto"/>
        <w:bottom w:val="none" w:sz="0" w:space="0" w:color="auto"/>
        <w:right w:val="none" w:sz="0" w:space="0" w:color="auto"/>
      </w:divBdr>
    </w:div>
    <w:div w:id="578293225">
      <w:bodyDiv w:val="1"/>
      <w:marLeft w:val="0"/>
      <w:marRight w:val="0"/>
      <w:marTop w:val="0"/>
      <w:marBottom w:val="0"/>
      <w:divBdr>
        <w:top w:val="none" w:sz="0" w:space="0" w:color="auto"/>
        <w:left w:val="none" w:sz="0" w:space="0" w:color="auto"/>
        <w:bottom w:val="none" w:sz="0" w:space="0" w:color="auto"/>
        <w:right w:val="none" w:sz="0" w:space="0" w:color="auto"/>
      </w:divBdr>
    </w:div>
    <w:div w:id="656691529">
      <w:bodyDiv w:val="1"/>
      <w:marLeft w:val="0"/>
      <w:marRight w:val="0"/>
      <w:marTop w:val="0"/>
      <w:marBottom w:val="0"/>
      <w:divBdr>
        <w:top w:val="none" w:sz="0" w:space="0" w:color="auto"/>
        <w:left w:val="none" w:sz="0" w:space="0" w:color="auto"/>
        <w:bottom w:val="none" w:sz="0" w:space="0" w:color="auto"/>
        <w:right w:val="none" w:sz="0" w:space="0" w:color="auto"/>
      </w:divBdr>
    </w:div>
    <w:div w:id="708451429">
      <w:bodyDiv w:val="1"/>
      <w:marLeft w:val="0"/>
      <w:marRight w:val="0"/>
      <w:marTop w:val="0"/>
      <w:marBottom w:val="0"/>
      <w:divBdr>
        <w:top w:val="none" w:sz="0" w:space="0" w:color="auto"/>
        <w:left w:val="none" w:sz="0" w:space="0" w:color="auto"/>
        <w:bottom w:val="none" w:sz="0" w:space="0" w:color="auto"/>
        <w:right w:val="none" w:sz="0" w:space="0" w:color="auto"/>
      </w:divBdr>
    </w:div>
    <w:div w:id="791438614">
      <w:bodyDiv w:val="1"/>
      <w:marLeft w:val="0"/>
      <w:marRight w:val="0"/>
      <w:marTop w:val="0"/>
      <w:marBottom w:val="0"/>
      <w:divBdr>
        <w:top w:val="none" w:sz="0" w:space="0" w:color="auto"/>
        <w:left w:val="none" w:sz="0" w:space="0" w:color="auto"/>
        <w:bottom w:val="none" w:sz="0" w:space="0" w:color="auto"/>
        <w:right w:val="none" w:sz="0" w:space="0" w:color="auto"/>
      </w:divBdr>
    </w:div>
    <w:div w:id="945238521">
      <w:bodyDiv w:val="1"/>
      <w:marLeft w:val="0"/>
      <w:marRight w:val="0"/>
      <w:marTop w:val="0"/>
      <w:marBottom w:val="0"/>
      <w:divBdr>
        <w:top w:val="none" w:sz="0" w:space="0" w:color="auto"/>
        <w:left w:val="none" w:sz="0" w:space="0" w:color="auto"/>
        <w:bottom w:val="none" w:sz="0" w:space="0" w:color="auto"/>
        <w:right w:val="none" w:sz="0" w:space="0" w:color="auto"/>
      </w:divBdr>
    </w:div>
    <w:div w:id="971986165">
      <w:bodyDiv w:val="1"/>
      <w:marLeft w:val="0"/>
      <w:marRight w:val="0"/>
      <w:marTop w:val="0"/>
      <w:marBottom w:val="0"/>
      <w:divBdr>
        <w:top w:val="none" w:sz="0" w:space="0" w:color="auto"/>
        <w:left w:val="none" w:sz="0" w:space="0" w:color="auto"/>
        <w:bottom w:val="none" w:sz="0" w:space="0" w:color="auto"/>
        <w:right w:val="none" w:sz="0" w:space="0" w:color="auto"/>
      </w:divBdr>
    </w:div>
    <w:div w:id="984047696">
      <w:bodyDiv w:val="1"/>
      <w:marLeft w:val="0"/>
      <w:marRight w:val="0"/>
      <w:marTop w:val="0"/>
      <w:marBottom w:val="0"/>
      <w:divBdr>
        <w:top w:val="none" w:sz="0" w:space="0" w:color="auto"/>
        <w:left w:val="none" w:sz="0" w:space="0" w:color="auto"/>
        <w:bottom w:val="none" w:sz="0" w:space="0" w:color="auto"/>
        <w:right w:val="none" w:sz="0" w:space="0" w:color="auto"/>
      </w:divBdr>
    </w:div>
    <w:div w:id="987901488">
      <w:bodyDiv w:val="1"/>
      <w:marLeft w:val="0"/>
      <w:marRight w:val="0"/>
      <w:marTop w:val="0"/>
      <w:marBottom w:val="0"/>
      <w:divBdr>
        <w:top w:val="none" w:sz="0" w:space="0" w:color="auto"/>
        <w:left w:val="none" w:sz="0" w:space="0" w:color="auto"/>
        <w:bottom w:val="none" w:sz="0" w:space="0" w:color="auto"/>
        <w:right w:val="none" w:sz="0" w:space="0" w:color="auto"/>
      </w:divBdr>
    </w:div>
    <w:div w:id="1140802340">
      <w:bodyDiv w:val="1"/>
      <w:marLeft w:val="0"/>
      <w:marRight w:val="0"/>
      <w:marTop w:val="0"/>
      <w:marBottom w:val="0"/>
      <w:divBdr>
        <w:top w:val="none" w:sz="0" w:space="0" w:color="auto"/>
        <w:left w:val="none" w:sz="0" w:space="0" w:color="auto"/>
        <w:bottom w:val="none" w:sz="0" w:space="0" w:color="auto"/>
        <w:right w:val="none" w:sz="0" w:space="0" w:color="auto"/>
      </w:divBdr>
    </w:div>
    <w:div w:id="1369182224">
      <w:bodyDiv w:val="1"/>
      <w:marLeft w:val="0"/>
      <w:marRight w:val="0"/>
      <w:marTop w:val="0"/>
      <w:marBottom w:val="0"/>
      <w:divBdr>
        <w:top w:val="none" w:sz="0" w:space="0" w:color="auto"/>
        <w:left w:val="none" w:sz="0" w:space="0" w:color="auto"/>
        <w:bottom w:val="none" w:sz="0" w:space="0" w:color="auto"/>
        <w:right w:val="none" w:sz="0" w:space="0" w:color="auto"/>
      </w:divBdr>
    </w:div>
    <w:div w:id="1466653604">
      <w:bodyDiv w:val="1"/>
      <w:marLeft w:val="0"/>
      <w:marRight w:val="0"/>
      <w:marTop w:val="0"/>
      <w:marBottom w:val="0"/>
      <w:divBdr>
        <w:top w:val="none" w:sz="0" w:space="0" w:color="auto"/>
        <w:left w:val="none" w:sz="0" w:space="0" w:color="auto"/>
        <w:bottom w:val="none" w:sz="0" w:space="0" w:color="auto"/>
        <w:right w:val="none" w:sz="0" w:space="0" w:color="auto"/>
      </w:divBdr>
    </w:div>
    <w:div w:id="1591160695">
      <w:bodyDiv w:val="1"/>
      <w:marLeft w:val="0"/>
      <w:marRight w:val="0"/>
      <w:marTop w:val="0"/>
      <w:marBottom w:val="0"/>
      <w:divBdr>
        <w:top w:val="none" w:sz="0" w:space="0" w:color="auto"/>
        <w:left w:val="none" w:sz="0" w:space="0" w:color="auto"/>
        <w:bottom w:val="none" w:sz="0" w:space="0" w:color="auto"/>
        <w:right w:val="none" w:sz="0" w:space="0" w:color="auto"/>
      </w:divBdr>
      <w:divsChild>
        <w:div w:id="912933088">
          <w:marLeft w:val="0"/>
          <w:marRight w:val="0"/>
          <w:marTop w:val="0"/>
          <w:marBottom w:val="0"/>
          <w:divBdr>
            <w:top w:val="none" w:sz="0" w:space="0" w:color="537F53"/>
            <w:left w:val="single" w:sz="12" w:space="0" w:color="537F53"/>
            <w:bottom w:val="none" w:sz="0" w:space="0" w:color="537F53"/>
            <w:right w:val="none" w:sz="0" w:space="0" w:color="537F53"/>
          </w:divBdr>
        </w:div>
      </w:divsChild>
    </w:div>
    <w:div w:id="171927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214CF-4C9F-4D1E-8B8C-19A8AD1BF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4079</Words>
  <Characters>23251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27276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Simona Sardelik</cp:lastModifiedBy>
  <cp:revision>2</cp:revision>
  <cp:lastPrinted>2019-06-06T15:35:00Z</cp:lastPrinted>
  <dcterms:created xsi:type="dcterms:W3CDTF">2022-05-06T08:59:00Z</dcterms:created>
  <dcterms:modified xsi:type="dcterms:W3CDTF">2022-05-06T08:59:00Z</dcterms:modified>
</cp:coreProperties>
</file>